
<file path=[Content_Types].xml><?xml version="1.0" encoding="utf-8"?>
<Types xmlns="http://schemas.openxmlformats.org/package/2006/content-types">
  <Default ContentType="image/jpeg" Extension="jpeg"/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3000000">
      <w:pPr>
        <w:spacing w:before="360"/>
        <w:ind/>
        <w:jc w:val="center"/>
        <w:rPr>
          <w:b w:val="1"/>
          <w:sz w:val="32"/>
          <w:vertAlign w:val="superscript"/>
        </w:rPr>
      </w:pPr>
      <w:r>
        <w:drawing>
          <wp:inline>
            <wp:extent cx="455422" cy="614807"/>
            <wp:docPr hidden="false" id="2" name="Picture 2"/>
            <a:graphic>
              <a:graphicData uri="http://schemas.openxmlformats.org/drawingml/2006/picture">
                <pic:pic>
                  <pic:nvPicPr>
                    <pic:cNvPr hidden="false" id="1" name="Picture 1"/>
                    <pic:cNvPicPr preferRelativeResize="true"/>
                  </pic:nvPicPr>
                  <pic:blipFill>
                    <a:blip r:embed="rId3"/>
                    <a:srcRect b="0" l="0" r="0" t="0"/>
                    <a:stretch/>
                  </pic:blipFill>
                  <pic:spPr>
                    <a:xfrm flipH="false" flipV="false" rot="0">
                      <a:ext cx="455422" cy="614807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04000000">
      <w:pPr>
        <w:spacing w:before="240"/>
        <w:ind/>
        <w:jc w:val="center"/>
        <w:rPr>
          <w:sz w:val="28"/>
        </w:rPr>
      </w:pPr>
      <w:r>
        <w:rPr>
          <w:sz w:val="28"/>
        </w:rPr>
        <w:t xml:space="preserve">ПРАВИТЕЛЬСТВО </w:t>
      </w:r>
    </w:p>
    <w:p w14:paraId="05000000">
      <w:pPr>
        <w:spacing w:before="120"/>
        <w:ind/>
        <w:jc w:val="center"/>
        <w:rPr>
          <w:sz w:val="28"/>
        </w:rPr>
      </w:pPr>
      <w:r>
        <w:rPr>
          <w:sz w:val="28"/>
        </w:rPr>
        <w:t xml:space="preserve">КЕМЕРОВСКОЙ ОБЛАСТИ </w:t>
      </w:r>
      <w:r>
        <w:rPr>
          <w:sz w:val="28"/>
        </w:rPr>
        <w:t>–</w:t>
      </w:r>
      <w:r>
        <w:rPr>
          <w:sz w:val="28"/>
        </w:rPr>
        <w:t xml:space="preserve"> </w:t>
      </w:r>
      <w:r>
        <w:rPr>
          <w:sz w:val="28"/>
        </w:rPr>
        <w:t>КУЗБАССА</w:t>
      </w:r>
      <w:r>
        <w:rPr>
          <w:sz w:val="28"/>
        </w:rPr>
        <w:t xml:space="preserve"> </w:t>
      </w:r>
    </w:p>
    <w:p w14:paraId="06000000">
      <w:pPr>
        <w:spacing w:after="60" w:before="360"/>
        <w:ind/>
        <w:jc w:val="center"/>
        <w:rPr>
          <w:b w:val="1"/>
          <w:spacing w:val="60"/>
          <w:sz w:val="32"/>
        </w:rPr>
      </w:pPr>
      <w:r>
        <w:rPr>
          <w:b w:val="1"/>
          <w:spacing w:val="60"/>
          <w:sz w:val="32"/>
        </w:rPr>
        <w:t>ПОСТАНОВЛЕНИЕ</w:t>
      </w:r>
    </w:p>
    <w:p w14:paraId="07000000">
      <w:pPr>
        <w:spacing w:before="480"/>
        <w:ind/>
        <w:jc w:val="center"/>
        <w:rPr>
          <w:sz w:val="28"/>
        </w:rPr>
      </w:pPr>
      <w:r>
        <w:rPr>
          <w:sz w:val="28"/>
          <w:u w:val="single"/>
        </w:rPr>
        <w:t xml:space="preserve">от 12 августа 2024 </w:t>
      </w:r>
      <w:r>
        <w:rPr>
          <w:sz w:val="20"/>
        </w:rPr>
        <w:t>г.  №</w:t>
      </w:r>
      <w:r>
        <w:rPr>
          <w:sz w:val="28"/>
          <w:u w:val="single"/>
        </w:rPr>
        <w:t xml:space="preserve"> 529</w:t>
      </w:r>
    </w:p>
    <w:p w14:paraId="08000000">
      <w:pPr>
        <w:ind/>
        <w:jc w:val="center"/>
        <w:rPr>
          <w:sz w:val="20"/>
        </w:rPr>
      </w:pPr>
      <w:r>
        <w:rPr>
          <w:sz w:val="20"/>
        </w:rPr>
        <w:t>г. Кемерово</w:t>
      </w:r>
    </w:p>
    <w:p w14:paraId="09000000">
      <w:pPr>
        <w:ind/>
        <w:jc w:val="center"/>
        <w:rPr>
          <w:sz w:val="28"/>
        </w:rPr>
      </w:pPr>
    </w:p>
    <w:p w14:paraId="0A000000">
      <w:pPr>
        <w:tabs>
          <w:tab w:leader="none" w:pos="851" w:val="left"/>
        </w:tabs>
        <w:ind/>
        <w:jc w:val="center"/>
      </w:pPr>
      <w:r>
        <w:rPr>
          <w:rFonts w:ascii="XO Thames" w:hAnsi="XO Thames"/>
          <w:b w:val="1"/>
          <w:sz w:val="28"/>
        </w:rPr>
        <w:t>О ежегодном региональном конкурсе</w:t>
      </w:r>
    </w:p>
    <w:p w14:paraId="0B000000">
      <w:pPr>
        <w:tabs>
          <w:tab w:leader="none" w:pos="851" w:val="left"/>
        </w:tabs>
        <w:ind/>
        <w:jc w:val="center"/>
        <w:rPr>
          <w:rFonts w:ascii="XO Thames" w:hAnsi="XO Thames"/>
        </w:rPr>
      </w:pPr>
      <w:r>
        <w:rPr>
          <w:b w:val="1"/>
          <w:color w:val="000000"/>
          <w:sz w:val="28"/>
        </w:rPr>
        <w:t>«#Я_Инвестор»</w:t>
      </w:r>
      <w:r>
        <w:rPr>
          <w:rFonts w:ascii="XO Thames" w:hAnsi="XO Thames"/>
          <w:b w:val="1"/>
          <w:sz w:val="28"/>
        </w:rPr>
        <w:t xml:space="preserve"> в образовательных организациях</w:t>
      </w:r>
    </w:p>
    <w:p w14:paraId="0C000000">
      <w:pPr>
        <w:tabs>
          <w:tab w:leader="none" w:pos="851" w:val="left"/>
        </w:tabs>
        <w:ind/>
        <w:jc w:val="center"/>
        <w:rPr>
          <w:rFonts w:ascii="XO Thames" w:hAnsi="XO Thames"/>
        </w:rPr>
      </w:pPr>
      <w:r>
        <w:rPr>
          <w:rFonts w:ascii="XO Thames" w:hAnsi="XO Thames"/>
          <w:b w:val="1"/>
          <w:sz w:val="28"/>
        </w:rPr>
        <w:t xml:space="preserve">Кемеровской области </w:t>
      </w:r>
      <w:bookmarkStart w:id="1" w:name="_Hlk173155485"/>
      <w:r>
        <w:rPr>
          <w:rFonts w:ascii="XO Thames" w:hAnsi="XO Thames"/>
          <w:b w:val="1"/>
          <w:sz w:val="28"/>
        </w:rPr>
        <w:t>–</w:t>
      </w:r>
      <w:bookmarkEnd w:id="1"/>
      <w:r>
        <w:rPr>
          <w:rFonts w:ascii="XO Thames" w:hAnsi="XO Thames"/>
          <w:b w:val="1"/>
          <w:sz w:val="28"/>
        </w:rPr>
        <w:t xml:space="preserve"> Кузбасса</w:t>
      </w:r>
    </w:p>
    <w:p w14:paraId="0D000000">
      <w:pPr>
        <w:tabs>
          <w:tab w:leader="none" w:pos="851" w:val="left"/>
        </w:tabs>
        <w:ind w:firstLine="0" w:left="-283"/>
        <w:jc w:val="center"/>
        <w:rPr>
          <w:rFonts w:ascii="XO Thames" w:hAnsi="XO Thames"/>
          <w:b w:val="1"/>
          <w:sz w:val="28"/>
        </w:rPr>
      </w:pPr>
    </w:p>
    <w:p w14:paraId="0E000000">
      <w:pPr>
        <w:tabs>
          <w:tab w:leader="none" w:pos="851" w:val="left"/>
        </w:tabs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В целях реализации Стратегии социально-экономического развития Кемеровской области – Кузбасса на период до 2035 года, утвержденной Законом Кемеровской области от 26.12.2018 № 122-ОЗ,   плана мероприятий по реализации Стратегии социально-экономического развития Кемеровской области – Кузбасса на период до 2035 года, утвержденного распоряжением Правительства Кемеровской области – Кузбасса от 03.06.2022  № 275-р, Правительство Кемеровской области – Кузбасса п о с т а н о в л я е т :</w:t>
      </w:r>
    </w:p>
    <w:p w14:paraId="0F000000">
      <w:pPr>
        <w:tabs>
          <w:tab w:leader="none" w:pos="851" w:val="left"/>
        </w:tabs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1. Утвердить прилагаемое Положение о ежегодном региональном конкурсе</w:t>
      </w:r>
      <w:r>
        <w:rPr>
          <w:rFonts w:ascii="XO Thames" w:hAnsi="XO Thames"/>
          <w:sz w:val="28"/>
        </w:rPr>
        <w:t xml:space="preserve"> </w:t>
      </w:r>
      <w:r>
        <w:rPr>
          <w:rFonts w:ascii="XO Thames" w:hAnsi="XO Thames"/>
          <w:color w:val="000000"/>
          <w:sz w:val="28"/>
        </w:rPr>
        <w:t>«#Я_Инвестор»</w:t>
      </w:r>
      <w:r>
        <w:rPr>
          <w:rFonts w:ascii="XO Thames" w:hAnsi="XO Thames"/>
          <w:sz w:val="28"/>
        </w:rPr>
        <w:t xml:space="preserve"> в образовательных организациях Кемеровской области – Кузбасса.</w:t>
      </w:r>
    </w:p>
    <w:p w14:paraId="10000000">
      <w:pPr>
        <w:tabs>
          <w:tab w:leader="none" w:pos="851" w:val="left"/>
          <w:tab w:leader="none" w:pos="1134" w:val="left"/>
        </w:tabs>
        <w:ind w:firstLine="680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2. Министерству финансов Кузбасса, Министерству образования Кузбасса, Министерству науки, высшего образования и молодежной политики Кузбасса организовать ежегодное проведение регионального конкурса </w:t>
      </w:r>
      <w:r>
        <w:rPr>
          <w:color w:val="000000"/>
          <w:sz w:val="28"/>
        </w:rPr>
        <w:t>«#Я_Инвестор»</w:t>
      </w:r>
      <w:r>
        <w:rPr>
          <w:rFonts w:ascii="XO Thames" w:hAnsi="XO Thames"/>
          <w:sz w:val="28"/>
        </w:rPr>
        <w:t xml:space="preserve"> в образовательных организациях Кемеровской области – Кузбасса.</w:t>
      </w:r>
    </w:p>
    <w:p w14:paraId="11000000">
      <w:pPr>
        <w:tabs>
          <w:tab w:leader="none" w:pos="735" w:val="left"/>
        </w:tabs>
        <w:ind w:firstLine="680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3. Настоящее постановление подлежит опубликованию на сайте «Электронный бюллетень Правительства Кемеровской области – Кузбасса».  </w:t>
      </w:r>
    </w:p>
    <w:p w14:paraId="12000000">
      <w:pPr>
        <w:tabs>
          <w:tab w:leader="none" w:pos="675" w:val="left"/>
        </w:tabs>
        <w:ind w:firstLine="680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4. Контроль за исполнением настоящего постановления возложить на первого заместителя председателя Правительства Кемеровской области – Кузбасса – министра финансов Кузбасса Малахова И.Ю.</w:t>
      </w:r>
    </w:p>
    <w:p w14:paraId="13000000">
      <w:pPr>
        <w:tabs>
          <w:tab w:leader="none" w:pos="1134" w:val="left"/>
        </w:tabs>
        <w:ind w:firstLine="709" w:left="0"/>
        <w:jc w:val="both"/>
        <w:rPr>
          <w:rFonts w:ascii="XO Thames" w:hAnsi="XO Thames"/>
          <w:sz w:val="28"/>
        </w:rPr>
      </w:pPr>
    </w:p>
    <w:p w14:paraId="14000000">
      <w:pPr>
        <w:tabs>
          <w:tab w:leader="none" w:pos="1134" w:val="left"/>
        </w:tabs>
        <w:ind w:firstLine="709" w:left="0"/>
        <w:jc w:val="both"/>
        <w:rPr>
          <w:rFonts w:ascii="XO Thames" w:hAnsi="XO Thames"/>
          <w:sz w:val="28"/>
        </w:rPr>
      </w:pPr>
    </w:p>
    <w:p w14:paraId="15000000">
      <w:pPr>
        <w:tabs>
          <w:tab w:leader="none" w:pos="1134" w:val="left"/>
        </w:tabs>
        <w:ind w:firstLine="709" w:left="0"/>
        <w:jc w:val="both"/>
        <w:rPr>
          <w:rFonts w:ascii="XO Thames" w:hAnsi="XO Thames"/>
          <w:sz w:val="28"/>
        </w:rPr>
      </w:pPr>
    </w:p>
    <w:tbl>
      <w:tblPr>
        <w:tblStyle w:val="Style_2"/>
        <w:tblW w:type="auto" w:w="0"/>
        <w:tblInd w:type="dxa" w:w="-176"/>
        <w:tblLayout w:type="fixed"/>
      </w:tblPr>
      <w:tblGrid>
        <w:gridCol w:w="4677"/>
        <w:gridCol w:w="4951"/>
      </w:tblGrid>
      <w:tr>
        <w:trPr>
          <w:trHeight w:hRule="atLeast" w:val="1073"/>
        </w:trPr>
        <w:tc>
          <w:tcPr>
            <w:tcW w:type="dxa" w:w="4677"/>
          </w:tcPr>
          <w:p w14:paraId="16000000">
            <w:pPr>
              <w:widowControl w:val="0"/>
              <w:ind w:firstLine="0" w:left="176" w:right="34"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8"/>
              </w:rPr>
              <w:t>Первый заместитель Губернатора</w:t>
            </w:r>
          </w:p>
          <w:p w14:paraId="17000000">
            <w:pPr>
              <w:widowControl w:val="0"/>
              <w:ind w:firstLine="0" w:left="176" w:right="34"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8"/>
              </w:rPr>
              <w:t>Кемеровской области – Кузбасса –</w:t>
            </w:r>
          </w:p>
          <w:p w14:paraId="18000000">
            <w:pPr>
              <w:widowControl w:val="0"/>
              <w:ind w:firstLine="0" w:left="176" w:right="34"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8"/>
              </w:rPr>
              <w:t>председатель Правительства Кемеровской области – Кузбасса</w:t>
            </w:r>
          </w:p>
        </w:tc>
        <w:tc>
          <w:tcPr>
            <w:tcW w:type="dxa" w:w="4951"/>
          </w:tcPr>
          <w:p w14:paraId="19000000">
            <w:pPr>
              <w:widowControl w:val="0"/>
              <w:ind/>
              <w:rPr>
                <w:rFonts w:ascii="XO Thames" w:hAnsi="XO Thames"/>
                <w:sz w:val="28"/>
              </w:rPr>
            </w:pPr>
          </w:p>
          <w:p w14:paraId="1A000000">
            <w:pPr>
              <w:widowControl w:val="0"/>
              <w:ind/>
              <w:rPr>
                <w:rFonts w:ascii="XO Thames" w:hAnsi="XO Thames"/>
                <w:sz w:val="28"/>
              </w:rPr>
            </w:pPr>
          </w:p>
          <w:p w14:paraId="1B000000">
            <w:pPr>
              <w:widowControl w:val="0"/>
              <w:ind/>
              <w:rPr>
                <w:rFonts w:ascii="XO Thames" w:hAnsi="XO Thames"/>
                <w:sz w:val="28"/>
              </w:rPr>
            </w:pPr>
          </w:p>
          <w:p w14:paraId="1C000000">
            <w:pPr>
              <w:widowControl w:val="0"/>
              <w:ind w:right="-113"/>
              <w:jc w:val="right"/>
              <w:rPr>
                <w:rFonts w:ascii="XO Thames" w:hAnsi="XO Thames"/>
                <w:sz w:val="28"/>
              </w:rPr>
            </w:pPr>
            <w:r>
              <w:rPr>
                <w:rFonts w:ascii="XO Thames" w:hAnsi="XO Thames"/>
                <w:sz w:val="28"/>
              </w:rPr>
              <w:t xml:space="preserve">                                        А.А. Панов</w:t>
            </w:r>
          </w:p>
        </w:tc>
      </w:tr>
    </w:tbl>
    <w:p w14:paraId="1D000000">
      <w:pPr>
        <w:sectPr>
          <w:headerReference r:id="rId1" w:type="default"/>
          <w:pgSz w:h="16838" w:orient="portrait" w:w="11906"/>
          <w:pgMar w:bottom="1134" w:footer="0" w:gutter="0" w:header="0" w:left="1701" w:right="851" w:top="284"/>
          <w:pgNumType w:start="1"/>
          <w:titlePg/>
        </w:sectPr>
      </w:pPr>
    </w:p>
    <w:p w14:paraId="1E000000">
      <w:pPr>
        <w:ind w:firstLine="567" w:left="4253"/>
        <w:jc w:val="center"/>
        <w:rPr>
          <w:rFonts w:ascii="XO Thames" w:hAnsi="XO Thames"/>
        </w:rPr>
      </w:pPr>
    </w:p>
    <w:p w14:paraId="1F000000">
      <w:pPr>
        <w:ind w:firstLine="567" w:left="4253"/>
        <w:jc w:val="center"/>
        <w:rPr>
          <w:rFonts w:ascii="XO Thames" w:hAnsi="XO Thames"/>
          <w:sz w:val="28"/>
        </w:rPr>
      </w:pPr>
      <w:r>
        <w:rPr>
          <w:rFonts w:ascii="XO Thames" w:hAnsi="XO Thames"/>
          <w:sz w:val="28"/>
        </w:rPr>
        <w:t xml:space="preserve">  </w:t>
      </w:r>
      <w:r>
        <w:rPr>
          <w:rFonts w:ascii="XO Thames" w:hAnsi="XO Thames"/>
          <w:sz w:val="28"/>
        </w:rPr>
        <w:t>УТВЕРЖДЕНО</w:t>
      </w:r>
    </w:p>
    <w:p w14:paraId="20000000">
      <w:pPr>
        <w:ind w:firstLine="567" w:left="4253" w:right="-57"/>
        <w:jc w:val="center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постановлением Правительства   </w:t>
      </w:r>
      <w:r>
        <w:rPr>
          <w:rFonts w:ascii="XO Thames" w:hAnsi="XO Thames"/>
          <w:sz w:val="28"/>
        </w:rPr>
        <w:br/>
      </w:r>
      <w:r>
        <w:rPr>
          <w:rFonts w:ascii="XO Thames" w:hAnsi="XO Thames"/>
          <w:sz w:val="28"/>
        </w:rPr>
        <w:t xml:space="preserve">        Кемеровской области – Кузбасса</w:t>
      </w:r>
    </w:p>
    <w:p w14:paraId="21000000">
      <w:pPr>
        <w:ind/>
        <w:jc w:val="center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                                 </w:t>
      </w:r>
      <w:r>
        <w:rPr>
          <w:rFonts w:ascii="XO Thames" w:hAnsi="XO Thames"/>
          <w:sz w:val="28"/>
        </w:rPr>
        <w:t xml:space="preserve">                                </w:t>
      </w:r>
      <w:r>
        <w:rPr>
          <w:rFonts w:ascii="XO Thames" w:hAnsi="XO Thames"/>
          <w:sz w:val="28"/>
        </w:rPr>
        <w:t xml:space="preserve">   </w:t>
      </w:r>
      <w:r>
        <w:rPr>
          <w:rFonts w:ascii="XO Thames" w:hAnsi="XO Thames"/>
          <w:sz w:val="28"/>
        </w:rPr>
        <w:t>от 12 августа 2024 г. № 529</w:t>
      </w:r>
      <w:r>
        <w:rPr>
          <w:rFonts w:ascii="XO Thames" w:hAnsi="XO Thames"/>
          <w:sz w:val="28"/>
        </w:rPr>
        <w:t xml:space="preserve">                              </w:t>
      </w:r>
    </w:p>
    <w:p w14:paraId="22000000">
      <w:pPr>
        <w:ind/>
        <w:jc w:val="center"/>
        <w:rPr>
          <w:rFonts w:ascii="XO Thames" w:hAnsi="XO Thames"/>
          <w:b w:val="1"/>
          <w:sz w:val="16"/>
        </w:rPr>
      </w:pPr>
    </w:p>
    <w:p w14:paraId="23000000">
      <w:pPr>
        <w:ind/>
        <w:jc w:val="center"/>
        <w:rPr>
          <w:rFonts w:ascii="XO Thames" w:hAnsi="XO Thames"/>
          <w:b w:val="1"/>
          <w:sz w:val="28"/>
        </w:rPr>
      </w:pPr>
    </w:p>
    <w:p w14:paraId="24000000">
      <w:pPr>
        <w:ind/>
        <w:jc w:val="center"/>
        <w:rPr>
          <w:rFonts w:ascii="XO Thames" w:hAnsi="XO Thames"/>
          <w:b w:val="1"/>
          <w:sz w:val="28"/>
        </w:rPr>
      </w:pPr>
    </w:p>
    <w:p w14:paraId="25000000">
      <w:pPr>
        <w:ind/>
        <w:jc w:val="center"/>
      </w:pPr>
      <w:r>
        <w:rPr>
          <w:rFonts w:ascii="XO Thames" w:hAnsi="XO Thames"/>
          <w:b w:val="1"/>
          <w:sz w:val="28"/>
        </w:rPr>
        <w:t>ПОЛОЖЕНИЕ</w:t>
      </w:r>
    </w:p>
    <w:p w14:paraId="26000000">
      <w:pPr>
        <w:ind/>
        <w:jc w:val="center"/>
      </w:pPr>
      <w:r>
        <w:rPr>
          <w:rFonts w:ascii="XO Thames" w:hAnsi="XO Thames"/>
          <w:b w:val="1"/>
          <w:sz w:val="28"/>
        </w:rPr>
        <w:t xml:space="preserve">о ежегодном региональном конкурсе </w:t>
      </w:r>
      <w:r>
        <w:rPr>
          <w:b w:val="1"/>
          <w:color w:val="000000"/>
          <w:sz w:val="28"/>
        </w:rPr>
        <w:t>«#Я_Инвестор»</w:t>
      </w:r>
      <w:r>
        <w:rPr>
          <w:rFonts w:ascii="XO Thames" w:hAnsi="XO Thames"/>
          <w:b w:val="1"/>
          <w:sz w:val="28"/>
        </w:rPr>
        <w:t xml:space="preserve"> </w:t>
      </w:r>
    </w:p>
    <w:p w14:paraId="27000000">
      <w:pPr>
        <w:ind/>
        <w:jc w:val="center"/>
      </w:pPr>
      <w:r>
        <w:rPr>
          <w:rFonts w:ascii="XO Thames" w:hAnsi="XO Thames"/>
          <w:b w:val="1"/>
          <w:sz w:val="28"/>
        </w:rPr>
        <w:t xml:space="preserve">в образовательных организациях </w:t>
      </w:r>
    </w:p>
    <w:p w14:paraId="28000000">
      <w:pPr>
        <w:ind/>
        <w:jc w:val="center"/>
      </w:pPr>
      <w:r>
        <w:rPr>
          <w:rFonts w:ascii="XO Thames" w:hAnsi="XO Thames"/>
          <w:b w:val="1"/>
          <w:sz w:val="28"/>
        </w:rPr>
        <w:t xml:space="preserve">Кемеровской области – Кузбасса </w:t>
      </w:r>
    </w:p>
    <w:p w14:paraId="29000000">
      <w:pPr>
        <w:ind/>
        <w:jc w:val="center"/>
        <w:rPr>
          <w:rFonts w:ascii="XO Thames" w:hAnsi="XO Thames"/>
        </w:rPr>
      </w:pPr>
    </w:p>
    <w:p w14:paraId="2A000000">
      <w:pPr>
        <w:rPr>
          <w:rFonts w:ascii="XO Thames" w:hAnsi="XO Thames"/>
          <w:b w:val="1"/>
          <w:sz w:val="28"/>
        </w:rPr>
      </w:pPr>
    </w:p>
    <w:p w14:paraId="2B000000">
      <w:pPr>
        <w:ind/>
        <w:jc w:val="center"/>
      </w:pPr>
      <w:r>
        <w:rPr>
          <w:rFonts w:ascii="XO Thames" w:hAnsi="XO Thames"/>
          <w:b w:val="1"/>
          <w:sz w:val="28"/>
        </w:rPr>
        <w:t>1. Общие положения</w:t>
      </w:r>
    </w:p>
    <w:p w14:paraId="2C000000">
      <w:pPr>
        <w:ind w:firstLine="0" w:left="360"/>
        <w:rPr>
          <w:rFonts w:ascii="XO Thames" w:hAnsi="XO Thames"/>
          <w:b w:val="1"/>
          <w:sz w:val="28"/>
        </w:rPr>
      </w:pPr>
    </w:p>
    <w:p w14:paraId="2D000000">
      <w:pPr>
        <w:ind w:firstLine="680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1.1. Настоящее Положение определяет порядок организации и проведения ежегодного регионального конкурса </w:t>
      </w:r>
      <w:r>
        <w:rPr>
          <w:color w:val="000000"/>
          <w:sz w:val="28"/>
        </w:rPr>
        <w:t xml:space="preserve">«#Я_Инвестор» в образовательных организациях Кемеровской области </w:t>
      </w:r>
      <w:r>
        <w:rPr>
          <w:rFonts w:ascii="XO Thames" w:hAnsi="XO Thames"/>
          <w:sz w:val="28"/>
        </w:rPr>
        <w:t>–</w:t>
      </w:r>
      <w:r>
        <w:rPr>
          <w:color w:val="000000"/>
          <w:sz w:val="28"/>
        </w:rPr>
        <w:t xml:space="preserve"> Кузбасса (далее </w:t>
      </w:r>
      <w:r>
        <w:rPr>
          <w:rFonts w:ascii="XO Thames" w:hAnsi="XO Thames"/>
          <w:sz w:val="28"/>
        </w:rPr>
        <w:t>–</w:t>
      </w:r>
      <w:r>
        <w:rPr>
          <w:color w:val="000000"/>
          <w:sz w:val="28"/>
        </w:rPr>
        <w:t xml:space="preserve">конкурс). </w:t>
      </w:r>
    </w:p>
    <w:p w14:paraId="2E000000">
      <w:pPr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1.2. Конкурс организуется и проводится ежегодно в целях формирования финансовой и инвестиционной культуры у обучающихся общеобразовательных организаций, образовательных организаций высшего образования и среднего профессионального образования Кемеровской области </w:t>
      </w:r>
      <w:bookmarkStart w:id="2" w:name="_Hlk173156339"/>
      <w:r>
        <w:rPr>
          <w:rFonts w:ascii="XO Thames" w:hAnsi="XO Thames"/>
          <w:sz w:val="28"/>
        </w:rPr>
        <w:t>–</w:t>
      </w:r>
      <w:bookmarkEnd w:id="2"/>
      <w:r>
        <w:rPr>
          <w:rFonts w:ascii="XO Thames" w:hAnsi="XO Thames"/>
          <w:sz w:val="28"/>
        </w:rPr>
        <w:t xml:space="preserve"> Кузбасса.</w:t>
      </w:r>
    </w:p>
    <w:p w14:paraId="2F000000">
      <w:pPr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Задачами конкурса являются повышение уровня знаний участников конкурса в части инвестиционной и финансовой грамотности, противодействие финансовому мошенничеству на рынке инвестиций, а также апробация индивидуальных поведенческих инвестиционных стратегий. </w:t>
      </w:r>
    </w:p>
    <w:p w14:paraId="30000000">
      <w:pPr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1.3. Организаторами конкурса являются Министерство финансов Кузбасса, Министерство образования Кузбасса, Министерство науки, высшего образования и молодежной политики Кузбасса (далее – организаторы).</w:t>
      </w:r>
    </w:p>
    <w:p w14:paraId="31000000">
      <w:pPr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1.4. Извещение о проведении конкурса размещается на официальном сайте Министерства финансов Кузбасса в информационно</w:t>
      </w:r>
      <w:bookmarkStart w:id="3" w:name="_Hlk173156439"/>
      <w:r>
        <w:rPr>
          <w:rFonts w:ascii="XO Thames" w:hAnsi="XO Thames"/>
          <w:sz w:val="28"/>
        </w:rPr>
        <w:t>-</w:t>
      </w:r>
      <w:bookmarkEnd w:id="3"/>
      <w:r>
        <w:rPr>
          <w:rFonts w:ascii="XO Thames" w:hAnsi="XO Thames"/>
          <w:sz w:val="28"/>
        </w:rPr>
        <w:t xml:space="preserve"> телекоммуникационной сети «Интернет» и должно содержать следующую информацию:</w:t>
      </w:r>
    </w:p>
    <w:p w14:paraId="32000000">
      <w:pPr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сроки проведения конкурса;</w:t>
      </w:r>
    </w:p>
    <w:p w14:paraId="33000000">
      <w:pPr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наименование, место нахождения, адрес электронной почты, номер контактного телефона организаторов; </w:t>
      </w:r>
    </w:p>
    <w:p w14:paraId="34000000">
      <w:pPr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даты начала подачи и окончания приема заявок на участие в конкурсе (далее – заявка);</w:t>
      </w:r>
    </w:p>
    <w:p w14:paraId="35000000">
      <w:pPr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требования к соискателям, желающим принять участие в конкурсе;</w:t>
      </w:r>
    </w:p>
    <w:p w14:paraId="36000000">
      <w:pPr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порядок подачи заявки;</w:t>
      </w:r>
    </w:p>
    <w:p w14:paraId="37000000">
      <w:pPr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порядок отзыва заявки.</w:t>
      </w:r>
    </w:p>
    <w:p w14:paraId="38000000">
      <w:pPr>
        <w:ind w:firstLine="709" w:left="0"/>
        <w:jc w:val="both"/>
        <w:rPr>
          <w:rFonts w:ascii="XO Thames" w:hAnsi="XO Thames"/>
        </w:rPr>
      </w:pPr>
    </w:p>
    <w:p w14:paraId="39000000">
      <w:pPr>
        <w:ind/>
        <w:jc w:val="center"/>
        <w:rPr>
          <w:rFonts w:ascii="XO Thames" w:hAnsi="XO Thames"/>
        </w:rPr>
      </w:pPr>
      <w:r>
        <w:rPr>
          <w:rFonts w:ascii="XO Thames" w:hAnsi="XO Thames"/>
          <w:b w:val="1"/>
          <w:sz w:val="28"/>
        </w:rPr>
        <w:t>2. Порядок организации и условия проведения конкурса</w:t>
      </w:r>
    </w:p>
    <w:p w14:paraId="3A000000">
      <w:pPr>
        <w:ind/>
        <w:jc w:val="center"/>
        <w:rPr>
          <w:rFonts w:ascii="XO Thames" w:hAnsi="XO Thames"/>
        </w:rPr>
      </w:pPr>
    </w:p>
    <w:p w14:paraId="3B000000">
      <w:pPr>
        <w:ind w:firstLine="709" w:left="0"/>
        <w:jc w:val="both"/>
      </w:pPr>
      <w:r>
        <w:rPr>
          <w:rFonts w:ascii="XO Thames" w:hAnsi="XO Thames"/>
          <w:sz w:val="28"/>
        </w:rPr>
        <w:t>2.1. На организаторов конкурса возлагаются следующие функции по проведению конкурса:</w:t>
      </w:r>
    </w:p>
    <w:p w14:paraId="3C000000">
      <w:pPr>
        <w:ind w:firstLine="709" w:left="0"/>
        <w:jc w:val="both"/>
      </w:pPr>
      <w:r>
        <w:rPr>
          <w:rFonts w:ascii="XO Thames" w:hAnsi="XO Thames"/>
          <w:sz w:val="28"/>
        </w:rPr>
        <w:t>определение условий проведения и категорий участников конкурса;</w:t>
      </w:r>
    </w:p>
    <w:p w14:paraId="3D000000">
      <w:pPr>
        <w:ind w:firstLine="709" w:left="0"/>
        <w:jc w:val="both"/>
      </w:pPr>
      <w:r>
        <w:rPr>
          <w:rFonts w:ascii="XO Thames" w:hAnsi="XO Thames"/>
          <w:sz w:val="28"/>
        </w:rPr>
        <w:t>размещение на официальном сайте Министерства финансов Кузбасса в информационно</w:t>
      </w:r>
      <w:r>
        <w:rPr>
          <w:rFonts w:ascii="XO Thames" w:hAnsi="XO Thames"/>
          <w:sz w:val="28"/>
        </w:rPr>
        <w:t>-</w:t>
      </w:r>
      <w:r>
        <w:rPr>
          <w:rFonts w:ascii="XO Thames" w:hAnsi="XO Thames"/>
          <w:sz w:val="28"/>
        </w:rPr>
        <w:t>телекоммуникационной сети «Интернет» извещения о проведении конкурса;</w:t>
      </w:r>
    </w:p>
    <w:p w14:paraId="3E000000">
      <w:pPr>
        <w:ind w:firstLine="709" w:left="0"/>
        <w:jc w:val="both"/>
      </w:pPr>
      <w:r>
        <w:rPr>
          <w:rFonts w:ascii="XO Thames" w:hAnsi="XO Thames"/>
          <w:sz w:val="28"/>
        </w:rPr>
        <w:t xml:space="preserve">прием и регистрация заявок; </w:t>
      </w:r>
    </w:p>
    <w:p w14:paraId="3F000000">
      <w:pPr>
        <w:ind w:firstLine="709" w:left="0"/>
        <w:jc w:val="both"/>
      </w:pPr>
      <w:r>
        <w:rPr>
          <w:rFonts w:ascii="XO Thames" w:hAnsi="XO Thames"/>
          <w:sz w:val="28"/>
        </w:rPr>
        <w:t xml:space="preserve">определение сроков подачи заявок; </w:t>
      </w:r>
    </w:p>
    <w:p w14:paraId="40000000">
      <w:pPr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мероприятия по информированию участников об условиях проведения конкурса;</w:t>
      </w:r>
    </w:p>
    <w:p w14:paraId="41000000">
      <w:pPr>
        <w:ind w:firstLine="709" w:left="0"/>
        <w:jc w:val="both"/>
        <w:rPr>
          <w:rFonts w:ascii="XO Thames" w:hAnsi="XO Thames"/>
          <w:sz w:val="28"/>
        </w:rPr>
      </w:pPr>
      <w:r>
        <w:rPr>
          <w:rFonts w:ascii="XO Thames" w:hAnsi="XO Thames"/>
          <w:sz w:val="28"/>
        </w:rPr>
        <w:t xml:space="preserve">подготовка проекта распоряжения Правительства Кемеровской  области </w:t>
      </w:r>
      <w:r>
        <w:rPr>
          <w:rFonts w:ascii="XO Thames" w:hAnsi="XO Thames"/>
          <w:sz w:val="28"/>
        </w:rPr>
        <w:t>–</w:t>
      </w:r>
      <w:r>
        <w:rPr>
          <w:rFonts w:ascii="XO Thames" w:hAnsi="XO Thames"/>
          <w:sz w:val="28"/>
        </w:rPr>
        <w:t xml:space="preserve"> Кузбасса о награждении победителя и лауреатов конкурса на основании итогового протокола конкурсной комиссии (далее </w:t>
      </w:r>
      <w:bookmarkStart w:id="4" w:name="_Hlk173156482"/>
      <w:r>
        <w:rPr>
          <w:rFonts w:ascii="XO Thames" w:hAnsi="XO Thames"/>
          <w:sz w:val="28"/>
        </w:rPr>
        <w:t>–</w:t>
      </w:r>
      <w:bookmarkEnd w:id="4"/>
      <w:r>
        <w:rPr>
          <w:rFonts w:ascii="XO Thames" w:hAnsi="XO Thames"/>
          <w:sz w:val="28"/>
        </w:rPr>
        <w:t xml:space="preserve"> проект распоряжения).</w:t>
      </w:r>
    </w:p>
    <w:p w14:paraId="42000000">
      <w:pPr>
        <w:ind w:firstLine="709" w:left="0"/>
        <w:jc w:val="both"/>
        <w:rPr>
          <w:rFonts w:ascii="XO Thames" w:hAnsi="XO Thames"/>
          <w:sz w:val="28"/>
        </w:rPr>
      </w:pPr>
      <w:r>
        <w:rPr>
          <w:rFonts w:ascii="XO Thames" w:hAnsi="XO Thames"/>
          <w:sz w:val="28"/>
        </w:rPr>
        <w:t xml:space="preserve">2.2. Соискателями и участниками конкурса могут являться обучающиеся общеобразовательных организаций, образовательных организаций высшего образования и среднего профессионального образования Кемеровской области </w:t>
      </w:r>
      <w:r>
        <w:rPr>
          <w:rFonts w:ascii="XO Thames" w:hAnsi="XO Thames"/>
          <w:sz w:val="28"/>
        </w:rPr>
        <w:t>–</w:t>
      </w:r>
      <w:r>
        <w:rPr>
          <w:rFonts w:ascii="XO Thames" w:hAnsi="XO Thames"/>
          <w:sz w:val="28"/>
        </w:rPr>
        <w:t xml:space="preserve">  Кузбасса, достигшие возраста 18 лет.</w:t>
      </w:r>
    </w:p>
    <w:p w14:paraId="43000000">
      <w:pPr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2.3. Для участия в конкурсе претендент вправе подать не более одной заявки согласно порядку и срокам проведения конкурса, указанным в извещении о проведения конкурса.</w:t>
      </w:r>
    </w:p>
    <w:p w14:paraId="44000000">
      <w:pPr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2.4. Заявка должна содержать Ф.И.О., дату рождения, контактный телефон и адрес электронной почты  участника, а также наименование, место нахождения учебного заведения  и согласие на обработку персональных данных по форме согласно приложению к настоящему Положению.</w:t>
      </w:r>
    </w:p>
    <w:p w14:paraId="45000000">
      <w:pPr>
        <w:ind w:firstLine="709" w:left="0"/>
        <w:jc w:val="both"/>
      </w:pPr>
      <w:r>
        <w:rPr>
          <w:rFonts w:ascii="XO Thames" w:hAnsi="XO Thames"/>
          <w:sz w:val="28"/>
        </w:rPr>
        <w:t>2.5. Ответственность за достоверность сведений, содержащихся в заявке, возлагается на соискателя.</w:t>
      </w:r>
    </w:p>
    <w:p w14:paraId="46000000">
      <w:pPr>
        <w:ind w:firstLine="709" w:left="0"/>
        <w:jc w:val="both"/>
        <w:rPr>
          <w:rFonts w:ascii="XO Thames" w:hAnsi="XO Thames"/>
          <w:sz w:val="28"/>
        </w:rPr>
      </w:pPr>
      <w:r>
        <w:rPr>
          <w:rFonts w:ascii="XO Thames" w:hAnsi="XO Thames"/>
          <w:sz w:val="28"/>
        </w:rPr>
        <w:t>2.6.  Заявки принимаются и регистрируются Министерством финансов Кузбасса в порядке их поступления в журнале регистрации, который нумеруется, прошнуровывается и скрепляется печатью.</w:t>
      </w:r>
    </w:p>
    <w:p w14:paraId="47000000">
      <w:pPr>
        <w:ind w:firstLine="709" w:left="0"/>
        <w:jc w:val="both"/>
        <w:rPr>
          <w:rFonts w:ascii="XO Thames" w:hAnsi="XO Thames"/>
          <w:sz w:val="28"/>
        </w:rPr>
      </w:pPr>
      <w:r>
        <w:rPr>
          <w:rFonts w:ascii="XO Thames" w:hAnsi="XO Thames"/>
          <w:sz w:val="28"/>
        </w:rPr>
        <w:t>2.7. Заявки, поступившие позднее даты приема заявок, не принимаются и не регистрируются.</w:t>
      </w:r>
    </w:p>
    <w:p w14:paraId="48000000">
      <w:pPr>
        <w:ind w:firstLine="709" w:left="0"/>
        <w:jc w:val="both"/>
        <w:rPr>
          <w:rFonts w:ascii="XO Thames" w:hAnsi="XO Thames"/>
          <w:sz w:val="28"/>
        </w:rPr>
      </w:pPr>
      <w:r>
        <w:rPr>
          <w:rFonts w:ascii="XO Thames" w:hAnsi="XO Thames"/>
          <w:sz w:val="28"/>
        </w:rPr>
        <w:t>2.8. По заявкам, поданным с соблюдением срока подачи заявок, указанного в извещении о проведении конкурса, Министерство финансов Кузбасса формирует итоговый список участников и передает  конкурсной комиссии.</w:t>
      </w:r>
    </w:p>
    <w:p w14:paraId="49000000">
      <w:pPr>
        <w:ind w:firstLine="709" w:left="0"/>
        <w:jc w:val="both"/>
        <w:rPr>
          <w:rFonts w:ascii="XO Thames" w:hAnsi="XO Thames"/>
          <w:sz w:val="28"/>
        </w:rPr>
      </w:pPr>
      <w:r>
        <w:rPr>
          <w:rFonts w:ascii="XO Thames" w:hAnsi="XO Thames"/>
          <w:sz w:val="28"/>
        </w:rPr>
        <w:t>2.9. Соискатели, допущенные к участию в конкурсе, признаются участниками конкурса.</w:t>
      </w:r>
    </w:p>
    <w:p w14:paraId="4A000000">
      <w:pPr>
        <w:ind w:firstLine="709" w:left="0"/>
        <w:jc w:val="both"/>
        <w:rPr>
          <w:rFonts w:ascii="XO Thames" w:hAnsi="XO Thames"/>
          <w:sz w:val="28"/>
        </w:rPr>
      </w:pPr>
      <w:r>
        <w:rPr>
          <w:rFonts w:ascii="XO Thames" w:hAnsi="XO Thames"/>
          <w:sz w:val="28"/>
        </w:rPr>
        <w:t>2.10. Участники конкурса имеют право:</w:t>
      </w:r>
    </w:p>
    <w:p w14:paraId="4B000000">
      <w:pPr>
        <w:ind w:firstLine="709" w:left="0"/>
        <w:jc w:val="both"/>
        <w:rPr>
          <w:rFonts w:ascii="XO Thames" w:hAnsi="XO Thames"/>
          <w:sz w:val="28"/>
        </w:rPr>
      </w:pPr>
      <w:r>
        <w:rPr>
          <w:rFonts w:ascii="XO Thames" w:hAnsi="XO Thames"/>
          <w:sz w:val="28"/>
        </w:rPr>
        <w:t>на получение информации об условиях и порядке проведения конкурса;</w:t>
      </w:r>
    </w:p>
    <w:p w14:paraId="4C000000">
      <w:pPr>
        <w:ind w:firstLine="709" w:left="0"/>
        <w:jc w:val="both"/>
        <w:rPr>
          <w:rFonts w:ascii="XO Thames" w:hAnsi="XO Thames"/>
          <w:sz w:val="28"/>
        </w:rPr>
      </w:pPr>
      <w:r>
        <w:rPr>
          <w:rFonts w:ascii="XO Thames" w:hAnsi="XO Thames"/>
          <w:sz w:val="28"/>
        </w:rPr>
        <w:t>на обращение к организатору за предоставлением разъяснений положений извещения о проведении конкурса;</w:t>
      </w:r>
    </w:p>
    <w:p w14:paraId="4D000000">
      <w:pPr>
        <w:ind w:firstLine="709" w:left="0"/>
        <w:jc w:val="both"/>
        <w:rPr>
          <w:rFonts w:ascii="XO Thames" w:hAnsi="XO Thames"/>
          <w:sz w:val="28"/>
        </w:rPr>
      </w:pPr>
      <w:r>
        <w:rPr>
          <w:rFonts w:ascii="XO Thames" w:hAnsi="XO Thames"/>
          <w:sz w:val="28"/>
        </w:rPr>
        <w:t>на отзыв заявки путем подачи письменного уведомления в Министерство финансов Кузбасса не менее чем за пять календарных дней до дня окончания срока приема заявок.</w:t>
      </w:r>
    </w:p>
    <w:p w14:paraId="4E000000">
      <w:pPr>
        <w:ind w:firstLine="709" w:left="0"/>
        <w:jc w:val="both"/>
        <w:rPr>
          <w:rFonts w:ascii="XO Thames" w:hAnsi="XO Thames"/>
          <w:sz w:val="28"/>
        </w:rPr>
      </w:pPr>
      <w:r>
        <w:rPr>
          <w:rFonts w:ascii="XO Thames" w:hAnsi="XO Thames"/>
          <w:sz w:val="28"/>
        </w:rPr>
        <w:t xml:space="preserve">2.11. Участники конкурса обязаны соблюдать требования, определенные настоящим Положением, на всех этапах конкурса. </w:t>
      </w:r>
    </w:p>
    <w:p w14:paraId="4F000000">
      <w:pPr>
        <w:ind w:firstLine="709" w:left="0"/>
        <w:jc w:val="both"/>
      </w:pPr>
      <w:r>
        <w:rPr>
          <w:rFonts w:ascii="XO Thames" w:hAnsi="XO Thames"/>
          <w:color w:val="000000"/>
          <w:sz w:val="28"/>
        </w:rPr>
        <w:t xml:space="preserve">2.12. </w:t>
      </w:r>
      <w:r>
        <w:rPr>
          <w:rFonts w:ascii="XO Thames" w:hAnsi="XO Thames"/>
          <w:sz w:val="28"/>
        </w:rPr>
        <w:t>Конкурс проводится в четыре этапа:</w:t>
      </w:r>
    </w:p>
    <w:p w14:paraId="50000000">
      <w:pPr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первый этап конкурса «Тест-Инвест» проводится дистанционно в форме тестирования на тему финансовой и инвестиционной грамотности; </w:t>
      </w:r>
    </w:p>
    <w:p w14:paraId="51000000">
      <w:pPr>
        <w:ind w:firstLine="709" w:left="0"/>
        <w:jc w:val="both"/>
      </w:pPr>
      <w:r>
        <w:rPr>
          <w:rFonts w:ascii="XO Thames" w:hAnsi="XO Thames"/>
          <w:sz w:val="28"/>
        </w:rPr>
        <w:t xml:space="preserve">второй этап конкурса «Я начинающий инвестор» проводится дистанционно в виде игры на цифровой платформе финансовой грамотности населения Кузбасса </w:t>
      </w:r>
      <w:r>
        <w:rPr>
          <w:rFonts w:ascii="XO Thames" w:hAnsi="XO Thames"/>
          <w:sz w:val="28"/>
        </w:rPr>
        <w:fldChar w:fldCharType="begin"/>
      </w:r>
      <w:r>
        <w:rPr>
          <w:rFonts w:ascii="XO Thames" w:hAnsi="XO Thames"/>
          <w:sz w:val="28"/>
        </w:rPr>
        <w:instrText>HYPERLINK "https://рцфгк42.рф/investor"</w:instrText>
      </w:r>
      <w:r>
        <w:rPr>
          <w:rFonts w:ascii="XO Thames" w:hAnsi="XO Thames"/>
          <w:sz w:val="28"/>
        </w:rPr>
        <w:fldChar w:fldCharType="separate"/>
      </w:r>
      <w:r>
        <w:rPr>
          <w:rFonts w:ascii="XO Thames" w:hAnsi="XO Thames"/>
          <w:sz w:val="28"/>
        </w:rPr>
        <w:t>https://рцфгк42.рф/investor</w:t>
      </w:r>
      <w:r>
        <w:rPr>
          <w:rFonts w:ascii="XO Thames" w:hAnsi="XO Thames"/>
          <w:sz w:val="28"/>
        </w:rPr>
        <w:fldChar w:fldCharType="end"/>
      </w:r>
      <w:r>
        <w:rPr>
          <w:rFonts w:ascii="XO Thames" w:hAnsi="XO Thames"/>
          <w:sz w:val="28"/>
        </w:rPr>
        <w:t>;</w:t>
      </w:r>
    </w:p>
    <w:p w14:paraId="52000000">
      <w:pPr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третий этап конкурса «Фильминвест» проводится дистанционно в формате видеоролика, соответствующего тематике конкурса, изготовленного участником конкурса; </w:t>
      </w:r>
    </w:p>
    <w:p w14:paraId="53000000">
      <w:pPr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четвертый этап конкурса проводится очно в формате  деловой игры «Фондовый рынок», имитирующей работу фондовой биржи.  </w:t>
      </w:r>
    </w:p>
    <w:p w14:paraId="54000000">
      <w:pPr>
        <w:ind w:firstLine="0" w:left="720"/>
        <w:jc w:val="center"/>
        <w:outlineLvl w:val="3"/>
        <w:rPr>
          <w:rFonts w:ascii="XO Thames" w:hAnsi="XO Thames"/>
          <w:b w:val="1"/>
        </w:rPr>
      </w:pPr>
    </w:p>
    <w:p w14:paraId="55000000">
      <w:pPr>
        <w:ind/>
        <w:jc w:val="center"/>
        <w:outlineLvl w:val="3"/>
        <w:rPr>
          <w:rFonts w:ascii="XO Thames" w:hAnsi="XO Thames"/>
          <w:b w:val="1"/>
        </w:rPr>
      </w:pPr>
      <w:r>
        <w:rPr>
          <w:rFonts w:ascii="XO Thames" w:hAnsi="XO Thames"/>
          <w:b w:val="1"/>
          <w:sz w:val="28"/>
        </w:rPr>
        <w:t>3. Конкурсная комиссия, порядок  подведения итогов</w:t>
      </w:r>
    </w:p>
    <w:p w14:paraId="56000000">
      <w:pPr>
        <w:ind w:firstLine="0" w:left="360"/>
        <w:outlineLvl w:val="3"/>
        <w:rPr>
          <w:rFonts w:ascii="XO Thames" w:hAnsi="XO Thames"/>
          <w:b w:val="1"/>
          <w:sz w:val="28"/>
        </w:rPr>
      </w:pPr>
    </w:p>
    <w:p w14:paraId="57000000">
      <w:pPr>
        <w:ind w:firstLine="709" w:left="0"/>
        <w:jc w:val="both"/>
        <w:outlineLvl w:val="3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3.1. Для оценки участников конкурса и определения победителей конкурса ежегодно издается распоряжение Правительства Кемеровской области </w:t>
      </w:r>
      <w:r>
        <w:rPr>
          <w:rFonts w:ascii="XO Thames" w:hAnsi="XO Thames"/>
          <w:sz w:val="28"/>
        </w:rPr>
        <w:t>–</w:t>
      </w:r>
      <w:r>
        <w:rPr>
          <w:rFonts w:ascii="XO Thames" w:hAnsi="XO Thames"/>
          <w:sz w:val="28"/>
        </w:rPr>
        <w:t xml:space="preserve"> Кузбасса об утверждении состава конкурсной комиссии, проект которого готовит Министерство финансов Кузбасса.</w:t>
      </w:r>
    </w:p>
    <w:p w14:paraId="58000000">
      <w:pPr>
        <w:ind w:firstLine="709" w:left="0"/>
        <w:jc w:val="both"/>
        <w:outlineLvl w:val="3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3.2. Конкурсная комиссия формируется из числа представителей организаторов, а также образовательных организаций высшего и среднего профессионального образования Кемеровской области </w:t>
      </w:r>
      <w:r>
        <w:rPr>
          <w:rFonts w:ascii="XO Thames" w:hAnsi="XO Thames"/>
          <w:sz w:val="28"/>
        </w:rPr>
        <w:t>–</w:t>
      </w:r>
      <w:r>
        <w:rPr>
          <w:rFonts w:ascii="XO Thames" w:hAnsi="XO Thames"/>
          <w:sz w:val="28"/>
        </w:rPr>
        <w:t xml:space="preserve"> Кузбасса и представителей финансовых организаций.</w:t>
      </w:r>
    </w:p>
    <w:p w14:paraId="59000000">
      <w:pPr>
        <w:ind w:firstLine="709" w:left="0"/>
        <w:jc w:val="both"/>
        <w:outlineLvl w:val="3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Министерство науки, высшего образования и молодежной политики Кузбасса и Министерство образования Кузбасса вносят предложения о включении преподавателей профильных кафедр образовательных организаций высшего образования и среднего профессионального образования Кемеровской области </w:t>
      </w:r>
      <w:r>
        <w:rPr>
          <w:rFonts w:ascii="XO Thames" w:hAnsi="XO Thames"/>
          <w:sz w:val="28"/>
        </w:rPr>
        <w:t>–</w:t>
      </w:r>
      <w:r>
        <w:rPr>
          <w:rFonts w:ascii="XO Thames" w:hAnsi="XO Thames"/>
          <w:sz w:val="28"/>
        </w:rPr>
        <w:t xml:space="preserve"> Кузбасса в состав конкурсной комиссии</w:t>
      </w:r>
    </w:p>
    <w:p w14:paraId="5A000000">
      <w:pPr>
        <w:ind w:firstLine="709" w:left="0"/>
        <w:jc w:val="both"/>
        <w:outlineLvl w:val="3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В работе конкурсной комиссии  могут принимать участие в качестве экспертов компетентные специалисты в области фондового рынка и  инвестиций и иные представители организаций.  </w:t>
      </w:r>
    </w:p>
    <w:p w14:paraId="5B000000">
      <w:pPr>
        <w:ind w:firstLine="709" w:left="0"/>
        <w:jc w:val="both"/>
        <w:outlineLvl w:val="3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3.3. Конкурсная комиссия состоит из председателя конкурсной комиссии, секретаря конкурсной комиссии и иных членов конкурсной комиссии. </w:t>
      </w:r>
    </w:p>
    <w:p w14:paraId="5C000000">
      <w:pPr>
        <w:ind w:firstLine="709" w:left="0"/>
        <w:jc w:val="both"/>
        <w:outlineLvl w:val="3"/>
        <w:rPr>
          <w:rFonts w:ascii="XO Thames" w:hAnsi="XO Thames"/>
        </w:rPr>
      </w:pPr>
      <w:r>
        <w:rPr>
          <w:rFonts w:ascii="XO Thames" w:hAnsi="XO Thames"/>
          <w:sz w:val="28"/>
        </w:rPr>
        <w:t>3.4. Конкурсная комиссия выполняет следующие функции:</w:t>
      </w:r>
    </w:p>
    <w:p w14:paraId="5D000000">
      <w:pPr>
        <w:ind w:firstLine="709" w:left="0"/>
        <w:jc w:val="both"/>
        <w:outlineLvl w:val="3"/>
        <w:rPr>
          <w:rFonts w:ascii="XO Thames" w:hAnsi="XO Thames"/>
        </w:rPr>
      </w:pPr>
      <w:r>
        <w:rPr>
          <w:rFonts w:ascii="XO Thames" w:hAnsi="XO Thames"/>
          <w:sz w:val="28"/>
        </w:rPr>
        <w:t>осуществляет общее руководство и контроль за подготовкой конкурса;</w:t>
      </w:r>
    </w:p>
    <w:p w14:paraId="5E000000">
      <w:pPr>
        <w:ind w:firstLine="709" w:left="0"/>
        <w:jc w:val="both"/>
        <w:outlineLvl w:val="3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утверждает порядок проведения конкурса на всех его этапах (далее </w:t>
      </w:r>
      <w:r>
        <w:rPr>
          <w:rFonts w:ascii="XO Thames" w:hAnsi="XO Thames"/>
          <w:sz w:val="28"/>
        </w:rPr>
        <w:t>–</w:t>
      </w:r>
      <w:r>
        <w:rPr>
          <w:rFonts w:ascii="XO Thames" w:hAnsi="XO Thames"/>
          <w:sz w:val="28"/>
        </w:rPr>
        <w:t xml:space="preserve"> порядок);</w:t>
      </w:r>
    </w:p>
    <w:p w14:paraId="5F000000">
      <w:pPr>
        <w:tabs>
          <w:tab w:leader="none" w:pos="0" w:val="left"/>
        </w:tabs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использует в своей работе критерии оценки участников, содержащиеся в порядке; </w:t>
      </w:r>
    </w:p>
    <w:p w14:paraId="60000000">
      <w:pPr>
        <w:ind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      обеспечивает публикации информационных сообщений о результатах конкурса.</w:t>
      </w:r>
    </w:p>
    <w:p w14:paraId="61000000">
      <w:pPr>
        <w:ind/>
        <w:jc w:val="both"/>
        <w:outlineLvl w:val="3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          3.5. Председатель конкурсной комиссии: </w:t>
      </w:r>
    </w:p>
    <w:p w14:paraId="62000000">
      <w:pPr>
        <w:tabs>
          <w:tab w:leader="none" w:pos="0" w:val="left"/>
        </w:tabs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руководит и координирует деятельность конкурсной комиссии;</w:t>
      </w:r>
    </w:p>
    <w:p w14:paraId="63000000">
      <w:pPr>
        <w:tabs>
          <w:tab w:leader="none" w:pos="0" w:val="left"/>
        </w:tabs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распределяет обязанности между членами конкурсной комиссии;</w:t>
      </w:r>
    </w:p>
    <w:p w14:paraId="64000000">
      <w:pPr>
        <w:ind w:firstLine="709" w:left="0"/>
        <w:jc w:val="both"/>
        <w:outlineLvl w:val="3"/>
        <w:rPr>
          <w:rFonts w:ascii="XO Thames" w:hAnsi="XO Thames"/>
        </w:rPr>
      </w:pPr>
      <w:r>
        <w:rPr>
          <w:rFonts w:ascii="XO Thames" w:hAnsi="XO Thames"/>
          <w:sz w:val="28"/>
        </w:rPr>
        <w:t>назначает дату проведения третьего и четвертого этапов конкурса;</w:t>
      </w:r>
    </w:p>
    <w:p w14:paraId="65000000">
      <w:pPr>
        <w:ind w:firstLine="709" w:left="0"/>
        <w:jc w:val="both"/>
        <w:outlineLvl w:val="3"/>
        <w:rPr>
          <w:rFonts w:ascii="XO Thames" w:hAnsi="XO Thames"/>
        </w:rPr>
      </w:pPr>
      <w:r>
        <w:rPr>
          <w:rFonts w:ascii="XO Thames" w:hAnsi="XO Thames"/>
          <w:sz w:val="28"/>
        </w:rPr>
        <w:t>участвует в рассмотрении и оценке третьего и четвертого этапов конкурса.</w:t>
      </w:r>
    </w:p>
    <w:p w14:paraId="66000000">
      <w:pPr>
        <w:ind/>
        <w:jc w:val="both"/>
        <w:outlineLvl w:val="3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          3.6. Секретарь конкурсной комиссии:</w:t>
      </w:r>
    </w:p>
    <w:p w14:paraId="67000000">
      <w:pPr>
        <w:ind w:firstLine="709" w:left="0"/>
        <w:jc w:val="both"/>
        <w:outlineLvl w:val="3"/>
        <w:rPr>
          <w:rFonts w:ascii="XO Thames" w:hAnsi="XO Thames"/>
        </w:rPr>
      </w:pPr>
      <w:r>
        <w:rPr>
          <w:rFonts w:ascii="XO Thames" w:hAnsi="XO Thames"/>
          <w:sz w:val="28"/>
        </w:rPr>
        <w:t>проводит информационную работу по популяризации конкурса;</w:t>
      </w:r>
    </w:p>
    <w:p w14:paraId="68000000">
      <w:pPr>
        <w:ind w:firstLine="709" w:left="0"/>
        <w:jc w:val="both"/>
        <w:outlineLvl w:val="3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организует взаимодействие между участниками конкурса, членами конкурсной комиссии и председателем конкурсной комиссии.  </w:t>
      </w:r>
    </w:p>
    <w:p w14:paraId="69000000">
      <w:pPr>
        <w:tabs>
          <w:tab w:leader="none" w:pos="0" w:val="left"/>
        </w:tabs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3.7. Оценка участников конкурса определяется путем суммирования баллов по всем этапам конкурса.</w:t>
      </w:r>
    </w:p>
    <w:p w14:paraId="6A000000">
      <w:pPr>
        <w:tabs>
          <w:tab w:leader="none" w:pos="0" w:val="left"/>
        </w:tabs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3.8. Оценка первого и второго этапов конкурса проводится организаторами согласно порядку и не оценивается конкурсной комиссией, при этом результаты первого и второго этапов конкурса учитываются конкурсной комиссией при определении победителя и лауреатов конкурса.</w:t>
      </w:r>
    </w:p>
    <w:p w14:paraId="6B000000">
      <w:pPr>
        <w:tabs>
          <w:tab w:leader="none" w:pos="0" w:val="left"/>
        </w:tabs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3.9. Конкурсная комиссия осуществляет оценку работ и навыков участников третьего и четвертого этапов конкурса согласно порядку, при этом члены конкурсной комиссии вправе изложить особое мнение по работе любого из участников, что отражается в итоговом протоколе. </w:t>
      </w:r>
    </w:p>
    <w:p w14:paraId="6C000000">
      <w:pPr>
        <w:tabs>
          <w:tab w:leader="none" w:pos="0" w:val="left"/>
        </w:tabs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3.10. На заседании конкурсной комиссии проводится ранжирование участников по количеству набранных баллов от большего к меньшему.</w:t>
      </w:r>
    </w:p>
    <w:p w14:paraId="6D000000">
      <w:pPr>
        <w:tabs>
          <w:tab w:leader="none" w:pos="0" w:val="left"/>
        </w:tabs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3.11. Решение конкурсной комиссии считается правомочным при наличии на заседании не менее 2/3 от ее состава.</w:t>
      </w:r>
    </w:p>
    <w:p w14:paraId="6E000000">
      <w:pPr>
        <w:tabs>
          <w:tab w:leader="none" w:pos="0" w:val="left"/>
        </w:tabs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Решение о результатах конкурса принимается простым большинством голосов, в случае равенства голосов при подсчете итогов голосования голос председателя конкурсной комиссии является решающим.</w:t>
      </w:r>
    </w:p>
    <w:p w14:paraId="6F000000">
      <w:pPr>
        <w:tabs>
          <w:tab w:leader="none" w:pos="0" w:val="left"/>
        </w:tabs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3.12. Победителем конкурса (1-е место) признается участник, набравший наибольшее количество баллов, лауреатами конкурса (2-е и         3-е места) </w:t>
      </w:r>
      <w:r>
        <w:rPr>
          <w:rFonts w:ascii="XO Thames" w:hAnsi="XO Thames"/>
          <w:sz w:val="28"/>
        </w:rPr>
        <w:t>–</w:t>
      </w:r>
      <w:r>
        <w:rPr>
          <w:rFonts w:ascii="XO Thames" w:hAnsi="XO Thames"/>
          <w:sz w:val="28"/>
        </w:rPr>
        <w:t xml:space="preserve"> участники, следующие за победителем конкурса по убыванию суммы набранных баллов.</w:t>
      </w:r>
    </w:p>
    <w:p w14:paraId="70000000">
      <w:pPr>
        <w:tabs>
          <w:tab w:leader="none" w:pos="0" w:val="left"/>
        </w:tabs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При равном количестве набранных баллов приоритет отдается участнику с более ранней датой регистрации заявки. </w:t>
      </w:r>
    </w:p>
    <w:p w14:paraId="71000000">
      <w:pPr>
        <w:tabs>
          <w:tab w:leader="none" w:pos="0" w:val="left"/>
        </w:tabs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3.13. Решение конкурсной комиссии о результатах конкурса оформляется в виде итогового протокола конкурсной комиссии, который подписывается председателем конкурсной комиссии и секретарем.</w:t>
      </w:r>
    </w:p>
    <w:p w14:paraId="72000000">
      <w:pPr>
        <w:tabs>
          <w:tab w:leader="none" w:pos="0" w:val="left"/>
        </w:tabs>
        <w:ind w:firstLine="709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3.14. Итоговый протокол конкурсной комиссии является основанием для подготовки организаторами проекта распоряжения.</w:t>
      </w:r>
    </w:p>
    <w:p w14:paraId="73000000">
      <w:pPr>
        <w:ind/>
        <w:jc w:val="both"/>
        <w:outlineLvl w:val="3"/>
        <w:rPr>
          <w:rFonts w:ascii="XO Thames" w:hAnsi="XO Thames"/>
        </w:rPr>
      </w:pPr>
      <w:r>
        <w:rPr>
          <w:rFonts w:ascii="XO Thames" w:hAnsi="XO Thames"/>
          <w:sz w:val="28"/>
        </w:rPr>
        <w:t xml:space="preserve">      </w:t>
      </w:r>
    </w:p>
    <w:p w14:paraId="74000000">
      <w:pPr>
        <w:tabs>
          <w:tab w:leader="none" w:pos="0" w:val="left"/>
        </w:tabs>
        <w:ind/>
        <w:jc w:val="center"/>
        <w:rPr>
          <w:rFonts w:ascii="XO Thames" w:hAnsi="XO Thames"/>
          <w:b w:val="1"/>
        </w:rPr>
      </w:pPr>
      <w:r>
        <w:rPr>
          <w:rFonts w:ascii="XO Thames" w:hAnsi="XO Thames"/>
          <w:b w:val="1"/>
          <w:sz w:val="28"/>
        </w:rPr>
        <w:t>4. Награждение победителя и лауреатов конкурса</w:t>
      </w:r>
    </w:p>
    <w:p w14:paraId="75000000">
      <w:pPr>
        <w:tabs>
          <w:tab w:leader="none" w:pos="0" w:val="left"/>
        </w:tabs>
        <w:ind w:firstLine="0" w:left="360"/>
        <w:rPr>
          <w:rFonts w:ascii="XO Thames" w:hAnsi="XO Thames"/>
          <w:b w:val="1"/>
          <w:sz w:val="28"/>
        </w:rPr>
      </w:pPr>
      <w:r>
        <w:rPr>
          <w:rFonts w:ascii="XO Thames" w:hAnsi="XO Thames"/>
          <w:b w:val="1"/>
          <w:sz w:val="28"/>
        </w:rPr>
        <w:t xml:space="preserve">       </w:t>
      </w:r>
    </w:p>
    <w:p w14:paraId="76000000">
      <w:pPr>
        <w:ind w:firstLine="567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4.1.  По итогам конкурса участникам, занявшим 1-е, 2-е и 3-е места, вручается диплом Правительства Кузбасса.</w:t>
      </w:r>
    </w:p>
    <w:p w14:paraId="77000000">
      <w:pPr>
        <w:ind w:firstLine="567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4.2. Организаторами определяется дата, место и время проведения торжественной церемонии награждения участников, а также осуществляются иные организационные и подготовительные мероприятия, связанные с награждением.</w:t>
      </w:r>
    </w:p>
    <w:p w14:paraId="78000000">
      <w:pPr>
        <w:ind w:firstLine="567" w:left="0"/>
        <w:jc w:val="both"/>
        <w:rPr>
          <w:rFonts w:ascii="XO Thames" w:hAnsi="XO Thames"/>
        </w:rPr>
      </w:pPr>
      <w:r>
        <w:rPr>
          <w:rFonts w:ascii="XO Thames" w:hAnsi="XO Thames"/>
          <w:sz w:val="28"/>
        </w:rPr>
        <w:t>4.3. Награждение проводится в торжественной обстановке  первым  заместителем председателя Правительства Кемеровской области – Кузбасса – министром финансов Кузбасса или по его поручению иным должностным лицом.</w:t>
      </w:r>
    </w:p>
    <w:p w14:paraId="79000000">
      <w:pPr>
        <w:widowControl w:val="0"/>
        <w:ind/>
        <w:jc w:val="right"/>
        <w:rPr>
          <w:rFonts w:ascii="XO Thames" w:hAnsi="XO Thames"/>
        </w:rPr>
      </w:pPr>
    </w:p>
    <w:p w14:paraId="7A000000">
      <w:pPr>
        <w:widowControl w:val="0"/>
        <w:ind/>
        <w:jc w:val="right"/>
        <w:rPr>
          <w:rFonts w:ascii="XO Thames" w:hAnsi="XO Thames"/>
        </w:rPr>
      </w:pPr>
    </w:p>
    <w:p w14:paraId="7B000000">
      <w:pPr>
        <w:widowControl w:val="0"/>
        <w:ind/>
        <w:jc w:val="right"/>
        <w:rPr>
          <w:rFonts w:ascii="XO Thames" w:hAnsi="XO Thames"/>
        </w:rPr>
      </w:pPr>
    </w:p>
    <w:p w14:paraId="7C000000">
      <w:pPr>
        <w:widowControl w:val="0"/>
        <w:ind/>
        <w:jc w:val="right"/>
        <w:rPr>
          <w:rFonts w:ascii="XO Thames" w:hAnsi="XO Thames"/>
        </w:rPr>
      </w:pPr>
    </w:p>
    <w:p w14:paraId="7D000000">
      <w:pPr>
        <w:widowControl w:val="0"/>
        <w:ind/>
        <w:jc w:val="right"/>
        <w:rPr>
          <w:rFonts w:ascii="XO Thames" w:hAnsi="XO Thames"/>
        </w:rPr>
      </w:pPr>
    </w:p>
    <w:p w14:paraId="7E000000">
      <w:pPr>
        <w:widowControl w:val="0"/>
        <w:ind/>
        <w:jc w:val="right"/>
        <w:rPr>
          <w:rFonts w:ascii="XO Thames" w:hAnsi="XO Thames"/>
        </w:rPr>
      </w:pPr>
    </w:p>
    <w:p w14:paraId="7F000000">
      <w:pPr>
        <w:widowControl w:val="0"/>
        <w:ind/>
        <w:jc w:val="right"/>
        <w:rPr>
          <w:rFonts w:ascii="XO Thames" w:hAnsi="XO Thames"/>
        </w:rPr>
      </w:pPr>
    </w:p>
    <w:p w14:paraId="80000000">
      <w:pPr>
        <w:widowControl w:val="0"/>
        <w:ind/>
        <w:jc w:val="right"/>
        <w:rPr>
          <w:rFonts w:ascii="XO Thames" w:hAnsi="XO Thames"/>
        </w:rPr>
      </w:pPr>
    </w:p>
    <w:p w14:paraId="81000000">
      <w:pPr>
        <w:widowControl w:val="0"/>
        <w:ind/>
        <w:jc w:val="right"/>
        <w:rPr>
          <w:rFonts w:ascii="XO Thames" w:hAnsi="XO Thames"/>
        </w:rPr>
      </w:pPr>
    </w:p>
    <w:p w14:paraId="82000000">
      <w:pPr>
        <w:widowControl w:val="0"/>
        <w:ind/>
        <w:jc w:val="right"/>
        <w:rPr>
          <w:rFonts w:ascii="XO Thames" w:hAnsi="XO Thames"/>
        </w:rPr>
      </w:pPr>
    </w:p>
    <w:p w14:paraId="83000000">
      <w:pPr>
        <w:widowControl w:val="0"/>
        <w:ind/>
        <w:jc w:val="right"/>
        <w:rPr>
          <w:rFonts w:ascii="XO Thames" w:hAnsi="XO Thames"/>
        </w:rPr>
      </w:pPr>
    </w:p>
    <w:p w14:paraId="84000000">
      <w:pPr>
        <w:widowControl w:val="0"/>
        <w:ind/>
        <w:jc w:val="right"/>
        <w:rPr>
          <w:rFonts w:ascii="XO Thames" w:hAnsi="XO Thames"/>
        </w:rPr>
      </w:pPr>
    </w:p>
    <w:p w14:paraId="85000000">
      <w:pPr>
        <w:widowControl w:val="0"/>
        <w:ind/>
        <w:jc w:val="right"/>
        <w:rPr>
          <w:rFonts w:ascii="XO Thames" w:hAnsi="XO Thames"/>
        </w:rPr>
      </w:pPr>
    </w:p>
    <w:p w14:paraId="86000000">
      <w:pPr>
        <w:widowControl w:val="0"/>
        <w:ind/>
        <w:jc w:val="right"/>
        <w:rPr>
          <w:rFonts w:ascii="XO Thames" w:hAnsi="XO Thames"/>
        </w:rPr>
      </w:pPr>
    </w:p>
    <w:p w14:paraId="87000000">
      <w:pPr>
        <w:widowControl w:val="0"/>
        <w:ind/>
        <w:jc w:val="right"/>
        <w:rPr>
          <w:rFonts w:ascii="XO Thames" w:hAnsi="XO Thames"/>
        </w:rPr>
      </w:pPr>
    </w:p>
    <w:p w14:paraId="88000000">
      <w:pPr>
        <w:widowControl w:val="0"/>
        <w:ind/>
        <w:jc w:val="right"/>
        <w:rPr>
          <w:rFonts w:ascii="XO Thames" w:hAnsi="XO Thames"/>
        </w:rPr>
      </w:pPr>
    </w:p>
    <w:p w14:paraId="89000000">
      <w:pPr>
        <w:widowControl w:val="0"/>
        <w:ind/>
        <w:jc w:val="right"/>
        <w:rPr>
          <w:rFonts w:ascii="XO Thames" w:hAnsi="XO Thames"/>
        </w:rPr>
      </w:pPr>
    </w:p>
    <w:p w14:paraId="8A000000">
      <w:pPr>
        <w:widowControl w:val="0"/>
        <w:ind/>
        <w:jc w:val="right"/>
        <w:rPr>
          <w:rFonts w:ascii="XO Thames" w:hAnsi="XO Thames"/>
        </w:rPr>
      </w:pPr>
    </w:p>
    <w:p w14:paraId="8B000000">
      <w:pPr>
        <w:widowControl w:val="0"/>
        <w:ind/>
        <w:jc w:val="right"/>
        <w:rPr>
          <w:rFonts w:ascii="XO Thames" w:hAnsi="XO Thames"/>
        </w:rPr>
      </w:pPr>
    </w:p>
    <w:p w14:paraId="8C000000">
      <w:pPr>
        <w:widowControl w:val="0"/>
        <w:ind/>
        <w:jc w:val="right"/>
        <w:rPr>
          <w:rFonts w:ascii="XO Thames" w:hAnsi="XO Thames"/>
        </w:rPr>
      </w:pPr>
    </w:p>
    <w:p w14:paraId="8D000000">
      <w:pPr>
        <w:widowControl w:val="0"/>
        <w:ind/>
        <w:jc w:val="right"/>
        <w:rPr>
          <w:rFonts w:ascii="XO Thames" w:hAnsi="XO Thames"/>
        </w:rPr>
      </w:pPr>
    </w:p>
    <w:p w14:paraId="8E000000">
      <w:pPr>
        <w:widowControl w:val="0"/>
        <w:ind/>
        <w:jc w:val="right"/>
        <w:rPr>
          <w:rFonts w:ascii="XO Thames" w:hAnsi="XO Thames"/>
        </w:rPr>
      </w:pPr>
    </w:p>
    <w:p w14:paraId="8F000000">
      <w:pPr>
        <w:widowControl w:val="0"/>
        <w:ind/>
        <w:jc w:val="right"/>
        <w:rPr>
          <w:rFonts w:ascii="XO Thames" w:hAnsi="XO Thames"/>
        </w:rPr>
      </w:pPr>
    </w:p>
    <w:p w14:paraId="90000000">
      <w:pPr>
        <w:widowControl w:val="0"/>
        <w:ind/>
        <w:jc w:val="right"/>
        <w:rPr>
          <w:rFonts w:ascii="XO Thames" w:hAnsi="XO Thames"/>
        </w:rPr>
      </w:pPr>
    </w:p>
    <w:p w14:paraId="91000000">
      <w:pPr>
        <w:widowControl w:val="0"/>
        <w:ind/>
        <w:jc w:val="right"/>
        <w:rPr>
          <w:rFonts w:ascii="XO Thames" w:hAnsi="XO Thames"/>
        </w:rPr>
      </w:pPr>
    </w:p>
    <w:p w14:paraId="92000000">
      <w:pPr>
        <w:widowControl w:val="0"/>
        <w:ind/>
        <w:jc w:val="right"/>
        <w:rPr>
          <w:rFonts w:ascii="XO Thames" w:hAnsi="XO Thames"/>
        </w:rPr>
      </w:pPr>
    </w:p>
    <w:p w14:paraId="93000000">
      <w:pPr>
        <w:widowControl w:val="0"/>
        <w:ind/>
        <w:jc w:val="right"/>
        <w:rPr>
          <w:rFonts w:ascii="XO Thames" w:hAnsi="XO Thames"/>
        </w:rPr>
      </w:pPr>
    </w:p>
    <w:p w14:paraId="94000000">
      <w:pPr>
        <w:widowControl w:val="0"/>
        <w:ind/>
        <w:jc w:val="right"/>
        <w:rPr>
          <w:rFonts w:ascii="XO Thames" w:hAnsi="XO Thames"/>
        </w:rPr>
      </w:pPr>
    </w:p>
    <w:p w14:paraId="95000000">
      <w:pPr>
        <w:widowControl w:val="0"/>
        <w:ind/>
        <w:jc w:val="right"/>
        <w:rPr>
          <w:rFonts w:ascii="XO Thames" w:hAnsi="XO Thames"/>
        </w:rPr>
      </w:pPr>
    </w:p>
    <w:p w14:paraId="96000000">
      <w:pPr>
        <w:widowControl w:val="0"/>
        <w:ind/>
        <w:jc w:val="right"/>
        <w:rPr>
          <w:rFonts w:ascii="XO Thames" w:hAnsi="XO Thames"/>
        </w:rPr>
      </w:pPr>
    </w:p>
    <w:p w14:paraId="97000000">
      <w:pPr>
        <w:widowControl w:val="0"/>
        <w:ind/>
        <w:jc w:val="right"/>
        <w:rPr>
          <w:rFonts w:ascii="XO Thames" w:hAnsi="XO Thames"/>
        </w:rPr>
      </w:pPr>
    </w:p>
    <w:p w14:paraId="98000000">
      <w:pPr>
        <w:widowControl w:val="0"/>
        <w:ind/>
        <w:jc w:val="right"/>
        <w:rPr>
          <w:rFonts w:ascii="XO Thames" w:hAnsi="XO Thames"/>
        </w:rPr>
      </w:pPr>
    </w:p>
    <w:p w14:paraId="99000000">
      <w:pPr>
        <w:widowControl w:val="0"/>
        <w:ind/>
        <w:jc w:val="right"/>
        <w:rPr>
          <w:rFonts w:ascii="XO Thames" w:hAnsi="XO Thames"/>
        </w:rPr>
      </w:pPr>
    </w:p>
    <w:p w14:paraId="9A000000">
      <w:pPr>
        <w:widowControl w:val="0"/>
        <w:ind/>
        <w:jc w:val="right"/>
        <w:rPr>
          <w:rFonts w:ascii="XO Thames" w:hAnsi="XO Thames"/>
        </w:rPr>
      </w:pPr>
    </w:p>
    <w:p w14:paraId="9B000000">
      <w:pPr>
        <w:widowControl w:val="0"/>
        <w:ind/>
        <w:jc w:val="right"/>
        <w:rPr>
          <w:rFonts w:ascii="XO Thames" w:hAnsi="XO Thames"/>
        </w:rPr>
      </w:pPr>
    </w:p>
    <w:p w14:paraId="9C000000">
      <w:pPr>
        <w:widowControl w:val="0"/>
        <w:ind w:hanging="4790" w:left="5244"/>
        <w:rPr>
          <w:rFonts w:ascii="XO Thames" w:hAnsi="XO Thames"/>
          <w:sz w:val="28"/>
        </w:rPr>
      </w:pPr>
      <w:r>
        <w:rPr>
          <w:rFonts w:ascii="XO Thames" w:hAnsi="XO Thames"/>
          <w:sz w:val="28"/>
        </w:rPr>
        <w:t xml:space="preserve">                                                                    </w:t>
      </w:r>
    </w:p>
    <w:p w14:paraId="9D000000">
      <w:pPr>
        <w:widowControl w:val="0"/>
        <w:ind w:hanging="4790" w:left="5244"/>
        <w:rPr>
          <w:rFonts w:ascii="XO Thames" w:hAnsi="XO Thames"/>
          <w:sz w:val="28"/>
        </w:rPr>
      </w:pPr>
    </w:p>
    <w:p w14:paraId="9E000000">
      <w:pPr>
        <w:widowControl w:val="0"/>
        <w:ind w:hanging="4790" w:left="5244"/>
        <w:rPr>
          <w:rFonts w:ascii="XO Thames" w:hAnsi="XO Thames"/>
          <w:sz w:val="28"/>
        </w:rPr>
      </w:pPr>
    </w:p>
    <w:p w14:paraId="9F000000">
      <w:pPr>
        <w:widowControl w:val="0"/>
        <w:ind w:hanging="4790" w:left="5244"/>
        <w:rPr>
          <w:rFonts w:ascii="XO Thames" w:hAnsi="XO Thames"/>
          <w:sz w:val="28"/>
        </w:rPr>
      </w:pPr>
    </w:p>
    <w:p w14:paraId="A0000000">
      <w:pPr>
        <w:widowControl w:val="0"/>
        <w:ind w:hanging="4790" w:left="5244"/>
        <w:rPr>
          <w:rFonts w:ascii="XO Thames" w:hAnsi="XO Thames"/>
          <w:sz w:val="28"/>
        </w:rPr>
      </w:pPr>
    </w:p>
    <w:p w14:paraId="A1000000">
      <w:pPr>
        <w:widowControl w:val="0"/>
        <w:ind w:hanging="4790" w:left="5244"/>
        <w:rPr>
          <w:rFonts w:ascii="XO Thames" w:hAnsi="XO Thames"/>
          <w:sz w:val="28"/>
        </w:rPr>
      </w:pPr>
      <w:r>
        <w:rPr>
          <w:rFonts w:ascii="XO Thames" w:hAnsi="XO Thames"/>
          <w:sz w:val="28"/>
        </w:rPr>
        <w:t xml:space="preserve">                                                                    </w:t>
      </w:r>
      <w:r>
        <w:rPr>
          <w:rFonts w:ascii="XO Thames" w:hAnsi="XO Thames"/>
          <w:sz w:val="28"/>
        </w:rPr>
        <w:t xml:space="preserve"> </w:t>
      </w:r>
    </w:p>
    <w:p w14:paraId="A2000000">
      <w:pPr>
        <w:widowControl w:val="0"/>
        <w:ind w:hanging="4790" w:left="5244"/>
        <w:rPr>
          <w:rFonts w:ascii="XO Thames" w:hAnsi="XO Thames"/>
          <w:sz w:val="28"/>
        </w:rPr>
      </w:pPr>
    </w:p>
    <w:p w14:paraId="A3000000">
      <w:pPr>
        <w:widowControl w:val="0"/>
        <w:ind w:hanging="4790" w:left="5244"/>
      </w:pPr>
      <w:r>
        <w:rPr>
          <w:rFonts w:ascii="XO Thames" w:hAnsi="XO Thames"/>
          <w:sz w:val="28"/>
        </w:rPr>
        <w:t xml:space="preserve">                                                                     </w:t>
      </w:r>
      <w:r>
        <w:rPr>
          <w:rFonts w:ascii="XO Thames" w:hAnsi="XO Thames"/>
          <w:sz w:val="28"/>
        </w:rPr>
        <w:t xml:space="preserve">                 </w:t>
      </w:r>
      <w:r>
        <w:rPr>
          <w:rFonts w:ascii="XO Thames" w:hAnsi="XO Thames"/>
          <w:sz w:val="28"/>
        </w:rPr>
        <w:t>Приложение</w:t>
      </w:r>
    </w:p>
    <w:p w14:paraId="A4000000">
      <w:pPr>
        <w:ind w:firstLine="0" w:left="454"/>
        <w:outlineLvl w:val="2"/>
      </w:pPr>
      <w:r>
        <w:rPr>
          <w:rFonts w:ascii="XO Thames" w:hAnsi="XO Thames"/>
          <w:sz w:val="28"/>
        </w:rPr>
        <w:t xml:space="preserve">                                                                     </w:t>
      </w:r>
      <w:r>
        <w:rPr>
          <w:rFonts w:ascii="XO Thames" w:hAnsi="XO Thames"/>
          <w:sz w:val="28"/>
        </w:rPr>
        <w:t xml:space="preserve">    </w:t>
      </w:r>
      <w:r>
        <w:rPr>
          <w:rFonts w:ascii="XO Thames" w:hAnsi="XO Thames"/>
          <w:sz w:val="28"/>
        </w:rPr>
        <w:t>к Положению о ежегодном</w:t>
      </w:r>
      <w:r>
        <w:rPr>
          <w:rFonts w:ascii="XO Thames" w:hAnsi="XO Thames"/>
          <w:sz w:val="28"/>
        </w:rPr>
        <w:t xml:space="preserve"> </w:t>
      </w:r>
      <w:r>
        <w:rPr>
          <w:rFonts w:ascii="XO Thames" w:hAnsi="XO Thames"/>
          <w:sz w:val="28"/>
        </w:rPr>
        <w:t xml:space="preserve"> </w:t>
      </w:r>
    </w:p>
    <w:p w14:paraId="A5000000">
      <w:pPr>
        <w:ind w:firstLine="0" w:left="454"/>
        <w:outlineLvl w:val="2"/>
      </w:pPr>
      <w:r>
        <w:rPr>
          <w:rFonts w:ascii="XO Thames" w:hAnsi="XO Thames"/>
          <w:sz w:val="28"/>
        </w:rPr>
        <w:t xml:space="preserve">                                                        </w:t>
      </w:r>
      <w:r>
        <w:rPr>
          <w:rFonts w:ascii="XO Thames" w:hAnsi="XO Thames"/>
          <w:sz w:val="28"/>
        </w:rPr>
        <w:t xml:space="preserve">             </w:t>
      </w:r>
      <w:r>
        <w:rPr>
          <w:rFonts w:ascii="XO Thames" w:hAnsi="XO Thames"/>
          <w:sz w:val="28"/>
        </w:rPr>
        <w:t xml:space="preserve">        </w:t>
      </w:r>
      <w:r>
        <w:rPr>
          <w:rFonts w:ascii="XO Thames" w:hAnsi="XO Thames"/>
          <w:sz w:val="28"/>
        </w:rPr>
        <w:t>региональном конкурсе</w:t>
      </w:r>
      <w:r>
        <w:rPr>
          <w:rFonts w:ascii="XO Thames" w:hAnsi="XO Thames"/>
          <w:sz w:val="28"/>
        </w:rPr>
        <w:t xml:space="preserve"> </w:t>
      </w:r>
      <w:r>
        <w:rPr>
          <w:rFonts w:ascii="XO Thames" w:hAnsi="XO Thames"/>
          <w:sz w:val="28"/>
        </w:rPr>
        <w:t xml:space="preserve">                                                                 </w:t>
      </w:r>
    </w:p>
    <w:p w14:paraId="A6000000">
      <w:pPr>
        <w:ind w:firstLine="0" w:left="454"/>
        <w:outlineLvl w:val="2"/>
        <w:rPr>
          <w:rFonts w:ascii="XO Thames" w:hAnsi="XO Thames"/>
          <w:sz w:val="28"/>
        </w:rPr>
      </w:pPr>
      <w:r>
        <w:rPr>
          <w:rFonts w:ascii="XO Thames" w:hAnsi="XO Thames"/>
          <w:sz w:val="28"/>
        </w:rPr>
        <w:t xml:space="preserve">                                                                     </w:t>
      </w:r>
      <w:r>
        <w:rPr>
          <w:rFonts w:ascii="XO Thames" w:hAnsi="XO Thames"/>
          <w:sz w:val="28"/>
        </w:rPr>
        <w:t xml:space="preserve">              «</w:t>
      </w:r>
      <w:r>
        <w:rPr>
          <w:rFonts w:ascii="XO Thames" w:hAnsi="XO Thames"/>
          <w:sz w:val="28"/>
        </w:rPr>
        <w:t>#</w:t>
      </w:r>
      <w:r>
        <w:rPr>
          <w:rFonts w:ascii="XO Thames" w:hAnsi="XO Thames"/>
          <w:sz w:val="28"/>
        </w:rPr>
        <w:t xml:space="preserve">Я_Инвестор» </w:t>
      </w:r>
    </w:p>
    <w:p w14:paraId="A7000000">
      <w:pPr>
        <w:ind w:firstLine="0" w:left="454"/>
        <w:outlineLvl w:val="2"/>
      </w:pPr>
      <w:r>
        <w:rPr>
          <w:rFonts w:ascii="XO Thames" w:hAnsi="XO Thames"/>
          <w:sz w:val="28"/>
        </w:rPr>
        <w:t xml:space="preserve">                                                                     </w:t>
      </w:r>
      <w:r>
        <w:rPr>
          <w:rFonts w:ascii="XO Thames" w:hAnsi="XO Thames"/>
          <w:sz w:val="28"/>
        </w:rPr>
        <w:t>в образовательных организациях</w:t>
      </w:r>
    </w:p>
    <w:p w14:paraId="A8000000">
      <w:pPr>
        <w:ind w:firstLine="0" w:left="454"/>
      </w:pPr>
      <w:r>
        <w:rPr>
          <w:rFonts w:ascii="XO Thames" w:hAnsi="XO Thames"/>
          <w:sz w:val="28"/>
        </w:rPr>
        <w:t xml:space="preserve">                                                                     Кемеровской области – Кузбасса</w:t>
      </w:r>
    </w:p>
    <w:p w14:paraId="A9000000">
      <w:pPr>
        <w:ind/>
        <w:jc w:val="right"/>
        <w:rPr>
          <w:rFonts w:ascii="XO Thames" w:hAnsi="XO Thames"/>
        </w:rPr>
      </w:pPr>
    </w:p>
    <w:p w14:paraId="AA000000">
      <w:pPr>
        <w:widowControl w:val="0"/>
        <w:ind/>
        <w:jc w:val="right"/>
        <w:rPr>
          <w:rFonts w:ascii="XO Thames" w:hAnsi="XO Thames"/>
          <w:b w:val="1"/>
        </w:rPr>
      </w:pPr>
    </w:p>
    <w:tbl>
      <w:tblPr>
        <w:tblStyle w:val="Style_2"/>
        <w:tblW w:type="auto" w:w="0"/>
        <w:tblInd w:type="dxa" w:w="62"/>
        <w:tblLayout w:type="fixed"/>
        <w:tblCellMar>
          <w:top w:type="dxa" w:w="102"/>
          <w:left w:type="dxa" w:w="62"/>
          <w:bottom w:type="dxa" w:w="102"/>
          <w:right w:type="dxa" w:w="62"/>
        </w:tblCellMar>
      </w:tblPr>
      <w:tblGrid>
        <w:gridCol w:w="3438"/>
        <w:gridCol w:w="351"/>
        <w:gridCol w:w="361"/>
        <w:gridCol w:w="453"/>
        <w:gridCol w:w="568"/>
        <w:gridCol w:w="341"/>
        <w:gridCol w:w="1190"/>
        <w:gridCol w:w="456"/>
        <w:gridCol w:w="349"/>
        <w:gridCol w:w="1568"/>
      </w:tblGrid>
      <w:tr>
        <w:tc>
          <w:tcPr>
            <w:tcW w:type="dxa" w:w="5171"/>
            <w:gridSpan w:val="5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B000000">
            <w:pPr>
              <w:widowControl w:val="0"/>
              <w:ind/>
              <w:outlineLvl w:val="0"/>
              <w:rPr>
                <w:rFonts w:ascii="Arial" w:hAnsi="Arial"/>
                <w:sz w:val="20"/>
              </w:rPr>
            </w:pPr>
          </w:p>
        </w:tc>
        <w:tc>
          <w:tcPr>
            <w:tcW w:type="dxa" w:w="3904"/>
            <w:gridSpan w:val="5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C000000">
            <w:pPr>
              <w:widowControl w:val="0"/>
              <w:ind/>
              <w:rPr>
                <w:sz w:val="28"/>
              </w:rPr>
            </w:pPr>
            <w:r>
              <w:rPr>
                <w:rFonts w:ascii="XO Thames" w:hAnsi="XO Thames"/>
                <w:sz w:val="28"/>
              </w:rPr>
              <w:t xml:space="preserve">Первому заместителю </w:t>
            </w:r>
            <w:r>
              <w:rPr>
                <w:rFonts w:ascii="XO Thames" w:hAnsi="XO Thames"/>
                <w:sz w:val="28"/>
              </w:rPr>
              <w:t xml:space="preserve">    </w:t>
            </w:r>
            <w:r>
              <w:rPr>
                <w:rFonts w:ascii="XO Thames" w:hAnsi="XO Thames"/>
                <w:sz w:val="28"/>
              </w:rPr>
              <w:t xml:space="preserve">Правительства Кемеровской области </w:t>
            </w:r>
            <w:r>
              <w:rPr>
                <w:rFonts w:ascii="XO Thames" w:hAnsi="XO Thames"/>
                <w:sz w:val="28"/>
              </w:rPr>
              <w:t>–</w:t>
            </w:r>
            <w:r>
              <w:rPr>
                <w:rFonts w:ascii="XO Thames" w:hAnsi="XO Thames"/>
                <w:sz w:val="28"/>
              </w:rPr>
              <w:t xml:space="preserve"> Кузбасса </w:t>
            </w:r>
            <w:r>
              <w:rPr>
                <w:rFonts w:ascii="XO Thames" w:hAnsi="XO Thames"/>
                <w:sz w:val="28"/>
              </w:rPr>
              <w:t>–</w:t>
            </w:r>
            <w:r>
              <w:rPr>
                <w:rFonts w:ascii="XO Thames" w:hAnsi="XO Thames"/>
                <w:sz w:val="28"/>
              </w:rPr>
              <w:t xml:space="preserve"> министру финансов Кузбасса</w:t>
            </w:r>
          </w:p>
        </w:tc>
      </w:tr>
      <w:tr>
        <w:tc>
          <w:tcPr>
            <w:tcW w:type="dxa" w:w="5171"/>
            <w:gridSpan w:val="5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D000000">
            <w:pPr>
              <w:widowControl w:val="0"/>
              <w:ind/>
              <w:rPr>
                <w:rFonts w:ascii="Arial" w:hAnsi="Arial"/>
                <w:sz w:val="20"/>
              </w:rPr>
            </w:pPr>
          </w:p>
        </w:tc>
        <w:tc>
          <w:tcPr>
            <w:tcW w:type="dxa" w:w="3904"/>
            <w:gridSpan w:val="5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AE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_____________________________</w:t>
            </w:r>
          </w:p>
          <w:p w14:paraId="AF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(Ф.И.О.)</w:t>
            </w:r>
          </w:p>
        </w:tc>
      </w:tr>
      <w:tr>
        <w:tc>
          <w:tcPr>
            <w:tcW w:type="dxa" w:w="9075"/>
            <w:gridSpan w:val="10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0000000">
            <w:pPr>
              <w:widowControl w:val="0"/>
              <w:ind/>
              <w:rPr>
                <w:rFonts w:ascii="Arial" w:hAnsi="Arial"/>
                <w:sz w:val="20"/>
              </w:rPr>
            </w:pPr>
          </w:p>
        </w:tc>
      </w:tr>
      <w:tr>
        <w:tc>
          <w:tcPr>
            <w:tcW w:type="dxa" w:w="9075"/>
            <w:gridSpan w:val="10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1000000">
            <w:pPr>
              <w:widowControl w:val="0"/>
              <w:ind/>
              <w:jc w:val="center"/>
              <w:rPr>
                <w:sz w:val="28"/>
              </w:rPr>
            </w:pPr>
            <w:r>
              <w:rPr>
                <w:rFonts w:ascii="XO Thames" w:hAnsi="XO Thames"/>
                <w:sz w:val="28"/>
              </w:rPr>
              <w:t>Согласие на обработку персональных данных</w:t>
            </w:r>
          </w:p>
        </w:tc>
      </w:tr>
      <w:tr>
        <w:tc>
          <w:tcPr>
            <w:tcW w:type="dxa" w:w="9075"/>
            <w:gridSpan w:val="10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2000000">
            <w:pPr>
              <w:widowControl w:val="0"/>
              <w:ind w:firstLine="709" w:left="0"/>
              <w:jc w:val="right"/>
              <w:rPr>
                <w:rFonts w:ascii="XO Thames" w:hAnsi="XO Thames"/>
              </w:rPr>
            </w:pPr>
            <w:r>
              <w:rPr>
                <w:rFonts w:ascii="XO Thames" w:hAnsi="XO Thames"/>
                <w:sz w:val="28"/>
              </w:rPr>
              <w:t>Я,</w:t>
            </w:r>
            <w:r>
              <w:rPr>
                <w:rFonts w:ascii="XO Thames" w:hAnsi="XO Thames"/>
                <w:sz w:val="20"/>
              </w:rPr>
              <w:t>_______________________________________________________________________________,</w:t>
            </w:r>
          </w:p>
          <w:p w14:paraId="B3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(Ф.И.О., дата рождения)</w:t>
            </w:r>
          </w:p>
        </w:tc>
      </w:tr>
      <w:tr>
        <w:tc>
          <w:tcPr>
            <w:tcW w:type="dxa" w:w="3438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4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__________________________</w:t>
            </w:r>
          </w:p>
          <w:p w14:paraId="B5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(вид документа, удостоверяющего личность)</w:t>
            </w:r>
          </w:p>
        </w:tc>
        <w:tc>
          <w:tcPr>
            <w:tcW w:type="dxa" w:w="351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6000000">
            <w:pPr>
              <w:widowControl w:val="0"/>
              <w:ind/>
              <w:rPr>
                <w:rFonts w:ascii="Arial" w:hAnsi="Arial"/>
                <w:sz w:val="20"/>
              </w:rPr>
            </w:pPr>
          </w:p>
        </w:tc>
        <w:tc>
          <w:tcPr>
            <w:tcW w:type="dxa" w:w="1382"/>
            <w:gridSpan w:val="3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7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_________</w:t>
            </w:r>
          </w:p>
          <w:p w14:paraId="B8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(серия документа)</w:t>
            </w:r>
          </w:p>
        </w:tc>
        <w:tc>
          <w:tcPr>
            <w:tcW w:type="dxa" w:w="341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9000000">
            <w:pPr>
              <w:widowControl w:val="0"/>
              <w:ind/>
              <w:rPr>
                <w:rFonts w:ascii="Arial" w:hAnsi="Arial"/>
                <w:sz w:val="20"/>
              </w:rPr>
            </w:pPr>
          </w:p>
        </w:tc>
        <w:tc>
          <w:tcPr>
            <w:tcW w:type="dxa" w:w="1646"/>
            <w:gridSpan w:val="2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A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___________</w:t>
            </w:r>
          </w:p>
          <w:p w14:paraId="BB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(номер документа)</w:t>
            </w:r>
          </w:p>
        </w:tc>
        <w:tc>
          <w:tcPr>
            <w:tcW w:type="dxa" w:w="349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C000000">
            <w:pPr>
              <w:widowControl w:val="0"/>
              <w:ind/>
              <w:rPr>
                <w:rFonts w:ascii="Arial" w:hAnsi="Arial"/>
                <w:sz w:val="20"/>
              </w:rPr>
            </w:pPr>
          </w:p>
        </w:tc>
        <w:tc>
          <w:tcPr>
            <w:tcW w:type="dxa" w:w="1568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D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___________</w:t>
            </w:r>
          </w:p>
          <w:p w14:paraId="BE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(дата выдачи)</w:t>
            </w:r>
          </w:p>
        </w:tc>
      </w:tr>
      <w:tr>
        <w:tc>
          <w:tcPr>
            <w:tcW w:type="dxa" w:w="9075"/>
            <w:gridSpan w:val="10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BF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_________________________________________________________________________________________,</w:t>
            </w:r>
          </w:p>
          <w:p w14:paraId="C0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(кем выдан)</w:t>
            </w:r>
          </w:p>
        </w:tc>
      </w:tr>
      <w:tr>
        <w:tc>
          <w:tcPr>
            <w:tcW w:type="dxa" w:w="4603"/>
            <w:gridSpan w:val="4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1000000">
            <w:pPr>
              <w:widowControl w:val="0"/>
              <w:ind/>
              <w:jc w:val="both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зарегистрированный(ая) по адресу:</w:t>
            </w:r>
          </w:p>
        </w:tc>
        <w:tc>
          <w:tcPr>
            <w:tcW w:type="dxa" w:w="4472"/>
            <w:gridSpan w:val="6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2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___________________________________________</w:t>
            </w:r>
          </w:p>
          <w:p w14:paraId="C3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(адрес регистрации)</w:t>
            </w:r>
          </w:p>
        </w:tc>
      </w:tr>
      <w:tr>
        <w:tc>
          <w:tcPr>
            <w:tcW w:type="dxa" w:w="9075"/>
            <w:gridSpan w:val="10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4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_________________________________________________________________________________________,</w:t>
            </w:r>
          </w:p>
        </w:tc>
      </w:tr>
      <w:tr>
        <w:tc>
          <w:tcPr>
            <w:tcW w:type="dxa" w:w="9075"/>
            <w:gridSpan w:val="10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5000000">
            <w:pPr>
              <w:widowControl w:val="0"/>
              <w:ind/>
              <w:jc w:val="both"/>
              <w:rPr>
                <w:sz w:val="28"/>
              </w:rPr>
            </w:pPr>
            <w:r>
              <w:rPr>
                <w:rFonts w:ascii="XO Thames" w:hAnsi="XO Thames"/>
                <w:sz w:val="28"/>
              </w:rPr>
              <w:t xml:space="preserve">настоящим даю свое согласие на обработку (любое действие (операцию) или совокупность действий (операций), совершаемых с использованием средств автоматизации или без использования таких средств,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уничтожение) Министерством финансов Кузбасса моих персональных данных в соответствии с Федеральным законом от 27.07.2006 № 152-ФЗ «О персональных данных» в целях участия в ежегодном региональном конкурсе «#Я_Инвестор» в образовательных организациях Кемеровской области </w:t>
            </w:r>
            <w:r>
              <w:rPr>
                <w:rFonts w:ascii="XO Thames" w:hAnsi="XO Thames"/>
                <w:sz w:val="28"/>
              </w:rPr>
              <w:t>–</w:t>
            </w:r>
            <w:r>
              <w:rPr>
                <w:rFonts w:ascii="XO Thames" w:hAnsi="XO Thames"/>
                <w:sz w:val="28"/>
              </w:rPr>
              <w:t xml:space="preserve"> Кузбасса.</w:t>
            </w:r>
          </w:p>
        </w:tc>
      </w:tr>
      <w:tr>
        <w:tc>
          <w:tcPr>
            <w:tcW w:type="dxa" w:w="9075"/>
            <w:gridSpan w:val="10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6000000">
            <w:pPr>
              <w:widowControl w:val="0"/>
              <w:ind/>
              <w:rPr>
                <w:rFonts w:ascii="Arial" w:hAnsi="Arial"/>
                <w:sz w:val="20"/>
              </w:rPr>
            </w:pPr>
          </w:p>
        </w:tc>
      </w:tr>
      <w:tr>
        <w:tc>
          <w:tcPr>
            <w:tcW w:type="dxa" w:w="4150"/>
            <w:gridSpan w:val="3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7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________________________________</w:t>
            </w:r>
          </w:p>
          <w:p w14:paraId="C8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(Ф.И.О.)</w:t>
            </w:r>
          </w:p>
        </w:tc>
        <w:tc>
          <w:tcPr>
            <w:tcW w:type="dxa" w:w="453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9000000">
            <w:pPr>
              <w:widowControl w:val="0"/>
              <w:ind/>
              <w:rPr>
                <w:rFonts w:ascii="Arial" w:hAnsi="Arial"/>
                <w:sz w:val="20"/>
              </w:rPr>
            </w:pPr>
          </w:p>
        </w:tc>
        <w:tc>
          <w:tcPr>
            <w:tcW w:type="dxa" w:w="2099"/>
            <w:gridSpan w:val="3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A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_______________</w:t>
            </w:r>
          </w:p>
          <w:p w14:paraId="CB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(подпись)</w:t>
            </w:r>
          </w:p>
        </w:tc>
        <w:tc>
          <w:tcPr>
            <w:tcW w:type="dxa" w:w="456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C000000">
            <w:pPr>
              <w:widowControl w:val="0"/>
              <w:ind/>
              <w:rPr>
                <w:rFonts w:ascii="Arial" w:hAnsi="Arial"/>
                <w:sz w:val="20"/>
              </w:rPr>
            </w:pPr>
          </w:p>
        </w:tc>
        <w:tc>
          <w:tcPr>
            <w:tcW w:type="dxa" w:w="1917"/>
            <w:gridSpan w:val="2"/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CD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______________</w:t>
            </w:r>
          </w:p>
          <w:p w14:paraId="CE000000">
            <w:pPr>
              <w:widowControl w:val="0"/>
              <w:ind/>
              <w:jc w:val="center"/>
              <w:rPr>
                <w:rFonts w:ascii="XO Thames" w:hAnsi="XO Thames"/>
              </w:rPr>
            </w:pPr>
            <w:r>
              <w:rPr>
                <w:rFonts w:ascii="XO Thames" w:hAnsi="XO Thames"/>
                <w:sz w:val="20"/>
              </w:rPr>
              <w:t>(дата)</w:t>
            </w:r>
          </w:p>
        </w:tc>
      </w:tr>
    </w:tbl>
    <w:p w14:paraId="CF000000">
      <w:pPr>
        <w:ind/>
        <w:jc w:val="center"/>
        <w:rPr>
          <w:sz w:val="28"/>
        </w:rPr>
      </w:pPr>
    </w:p>
    <w:sectPr>
      <w:headerReference r:id="rId2" w:type="default"/>
      <w:pgSz w:h="16838" w:orient="portrait" w:w="11906"/>
      <w:pgMar w:bottom="1134" w:footer="708" w:gutter="0" w:header="708" w:left="1701" w:right="851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  <w:ind/>
      <w:jc w:val="center"/>
    </w:pPr>
    <w:r>
      <w:fldChar w:fldCharType="begin"/>
    </w:r>
    <w:r>
      <w:instrText xml:space="preserve">PAGE </w:instrText>
    </w:r>
    <w:r>
      <w:fldChar w:fldCharType="separate"/>
    </w:r>
    <w:r>
      <w:t xml:space="preserve"> </w:t>
    </w:r>
    <w:r>
      <w:fldChar w:fldCharType="end"/>
    </w:r>
  </w:p>
</w:hdr>
</file>

<file path=word/header2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2000000">
    <w:pPr>
      <w:pStyle w:val="Style_1"/>
      <w:ind/>
      <w:jc w:val="center"/>
    </w:pPr>
    <w:r>
      <w:fldChar w:fldCharType="begin"/>
    </w:r>
    <w:r>
      <w:instrText xml:space="preserve">PAGE </w:instrText>
    </w:r>
    <w:r>
      <w:fldChar w:fldCharType="separate"/>
    </w:r>
    <w:r>
      <w:t xml:space="preserve"> </w:t>
    </w:r>
    <w:r>
      <w:fldChar w:fldCharType="end"/>
    </w:r>
  </w:p>
</w:hd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  <w:rPr>
      <w:sz w:val="24"/>
    </w:rPr>
  </w:style>
  <w:style w:default="1" w:styleId="Style_3_ch" w:type="character">
    <w:name w:val="Normal"/>
    <w:link w:val="Style_3"/>
    <w:rPr>
      <w:sz w:val="24"/>
    </w:rPr>
  </w:style>
  <w:style w:styleId="Style_1" w:type="paragraph">
    <w:name w:val="header"/>
    <w:basedOn w:val="Style_3"/>
    <w:link w:val="Style_1_ch"/>
    <w:pPr>
      <w:tabs>
        <w:tab w:leader="none" w:pos="4677" w:val="center"/>
        <w:tab w:leader="none" w:pos="9355" w:val="right"/>
      </w:tabs>
      <w:ind/>
    </w:pPr>
  </w:style>
  <w:style w:styleId="Style_1_ch" w:type="character">
    <w:name w:val="header"/>
    <w:basedOn w:val="Style_3_ch"/>
    <w:link w:val="Style_1"/>
  </w:style>
  <w:style w:styleId="Style_4" w:type="paragraph">
    <w:name w:val="toc 2"/>
    <w:next w:val="Style_3"/>
    <w:link w:val="Style_4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4_ch" w:type="character">
    <w:name w:val="toc 2"/>
    <w:link w:val="Style_4"/>
    <w:rPr>
      <w:rFonts w:ascii="XO Thames" w:hAnsi="XO Thames"/>
      <w:sz w:val="28"/>
    </w:rPr>
  </w:style>
  <w:style w:styleId="Style_5" w:type="paragraph">
    <w:name w:val="toc 4"/>
    <w:next w:val="Style_3"/>
    <w:link w:val="Style_5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5_ch" w:type="character">
    <w:name w:val="toc 4"/>
    <w:link w:val="Style_5"/>
    <w:rPr>
      <w:rFonts w:ascii="XO Thames" w:hAnsi="XO Thames"/>
      <w:sz w:val="28"/>
    </w:rPr>
  </w:style>
  <w:style w:styleId="Style_6" w:type="paragraph">
    <w:name w:val="toc 6"/>
    <w:next w:val="Style_3"/>
    <w:link w:val="Style_6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6_ch" w:type="character">
    <w:name w:val="toc 6"/>
    <w:link w:val="Style_6"/>
    <w:rPr>
      <w:rFonts w:ascii="XO Thames" w:hAnsi="XO Thames"/>
      <w:sz w:val="28"/>
    </w:rPr>
  </w:style>
  <w:style w:styleId="Style_7" w:type="paragraph">
    <w:name w:val="toc 7"/>
    <w:next w:val="Style_3"/>
    <w:link w:val="Style_7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7_ch" w:type="character">
    <w:name w:val="toc 7"/>
    <w:link w:val="Style_7"/>
    <w:rPr>
      <w:rFonts w:ascii="XO Thames" w:hAnsi="XO Thames"/>
      <w:sz w:val="28"/>
    </w:rPr>
  </w:style>
  <w:style w:styleId="Style_8" w:type="paragraph">
    <w:name w:val="Endnote"/>
    <w:link w:val="Style_8_ch"/>
    <w:pPr>
      <w:ind w:firstLine="851" w:left="0"/>
      <w:jc w:val="both"/>
    </w:pPr>
    <w:rPr>
      <w:rFonts w:ascii="XO Thames" w:hAnsi="XO Thames"/>
      <w:sz w:val="22"/>
    </w:rPr>
  </w:style>
  <w:style w:styleId="Style_8_ch" w:type="character">
    <w:name w:val="Endnote"/>
    <w:link w:val="Style_8"/>
    <w:rPr>
      <w:rFonts w:ascii="XO Thames" w:hAnsi="XO Thames"/>
      <w:sz w:val="22"/>
    </w:rPr>
  </w:style>
  <w:style w:styleId="Style_9" w:type="paragraph">
    <w:name w:val="heading 3"/>
    <w:next w:val="Style_3"/>
    <w:link w:val="Style_9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9_ch" w:type="character">
    <w:name w:val="heading 3"/>
    <w:link w:val="Style_9"/>
    <w:rPr>
      <w:rFonts w:ascii="XO Thames" w:hAnsi="XO Thames"/>
      <w:b w:val="1"/>
      <w:sz w:val="26"/>
    </w:rPr>
  </w:style>
  <w:style w:styleId="Style_10" w:type="paragraph">
    <w:name w:val="footer"/>
    <w:basedOn w:val="Style_3"/>
    <w:link w:val="Style_10_ch"/>
    <w:pPr>
      <w:tabs>
        <w:tab w:leader="none" w:pos="4677" w:val="center"/>
        <w:tab w:leader="none" w:pos="9355" w:val="right"/>
      </w:tabs>
      <w:ind/>
    </w:pPr>
  </w:style>
  <w:style w:styleId="Style_10_ch" w:type="character">
    <w:name w:val="footer"/>
    <w:basedOn w:val="Style_3_ch"/>
    <w:link w:val="Style_10"/>
  </w:style>
  <w:style w:styleId="Style_11" w:type="paragraph">
    <w:name w:val="toc 3"/>
    <w:next w:val="Style_3"/>
    <w:link w:val="Style_11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1_ch" w:type="character">
    <w:name w:val="toc 3"/>
    <w:link w:val="Style_11"/>
    <w:rPr>
      <w:rFonts w:ascii="XO Thames" w:hAnsi="XO Thames"/>
      <w:sz w:val="28"/>
    </w:rPr>
  </w:style>
  <w:style w:styleId="Style_12" w:type="paragraph">
    <w:name w:val="heading 5"/>
    <w:basedOn w:val="Style_3"/>
    <w:next w:val="Style_3"/>
    <w:link w:val="Style_12_ch"/>
    <w:uiPriority w:val="9"/>
    <w:qFormat/>
    <w:pPr>
      <w:keepNext w:val="1"/>
      <w:spacing w:before="120"/>
      <w:ind/>
      <w:jc w:val="center"/>
      <w:outlineLvl w:val="4"/>
    </w:pPr>
    <w:rPr>
      <w:b w:val="1"/>
      <w:sz w:val="28"/>
    </w:rPr>
  </w:style>
  <w:style w:styleId="Style_12_ch" w:type="character">
    <w:name w:val="heading 5"/>
    <w:basedOn w:val="Style_3_ch"/>
    <w:link w:val="Style_12"/>
    <w:rPr>
      <w:b w:val="1"/>
      <w:sz w:val="28"/>
    </w:rPr>
  </w:style>
  <w:style w:styleId="Style_13" w:type="paragraph">
    <w:name w:val="heading 1"/>
    <w:next w:val="Style_3"/>
    <w:link w:val="Style_13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3_ch" w:type="character">
    <w:name w:val="heading 1"/>
    <w:link w:val="Style_13"/>
    <w:rPr>
      <w:rFonts w:ascii="XO Thames" w:hAnsi="XO Thames"/>
      <w:b w:val="1"/>
      <w:sz w:val="32"/>
    </w:rPr>
  </w:style>
  <w:style w:styleId="Style_14" w:type="paragraph">
    <w:name w:val="Hyperlink"/>
    <w:link w:val="Style_14_ch"/>
    <w:rPr>
      <w:color w:val="0000FF"/>
      <w:u w:val="single"/>
    </w:rPr>
  </w:style>
  <w:style w:styleId="Style_14_ch" w:type="character">
    <w:name w:val="Hyperlink"/>
    <w:link w:val="Style_14"/>
    <w:rPr>
      <w:color w:val="0000FF"/>
      <w:u w:val="single"/>
    </w:rPr>
  </w:style>
  <w:style w:styleId="Style_15" w:type="paragraph">
    <w:name w:val="Footnote"/>
    <w:link w:val="Style_15_ch"/>
    <w:pPr>
      <w:ind w:firstLine="851" w:left="0"/>
      <w:jc w:val="both"/>
    </w:pPr>
    <w:rPr>
      <w:rFonts w:ascii="XO Thames" w:hAnsi="XO Thames"/>
      <w:sz w:val="22"/>
    </w:rPr>
  </w:style>
  <w:style w:styleId="Style_15_ch" w:type="character">
    <w:name w:val="Footnote"/>
    <w:link w:val="Style_15"/>
    <w:rPr>
      <w:rFonts w:ascii="XO Thames" w:hAnsi="XO Thames"/>
      <w:sz w:val="22"/>
    </w:rPr>
  </w:style>
  <w:style w:styleId="Style_16" w:type="paragraph">
    <w:name w:val="toc 1"/>
    <w:next w:val="Style_3"/>
    <w:link w:val="Style_16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6_ch" w:type="character">
    <w:name w:val="toc 1"/>
    <w:link w:val="Style_16"/>
    <w:rPr>
      <w:rFonts w:ascii="XO Thames" w:hAnsi="XO Thames"/>
      <w:b w:val="1"/>
      <w:sz w:val="28"/>
    </w:rPr>
  </w:style>
  <w:style w:styleId="Style_17" w:type="paragraph">
    <w:name w:val="Default Paragraph Font"/>
    <w:link w:val="Style_17_ch"/>
  </w:style>
  <w:style w:styleId="Style_17_ch" w:type="character">
    <w:name w:val="Default Paragraph Font"/>
    <w:link w:val="Style_17"/>
  </w:style>
  <w:style w:styleId="Style_18" w:type="paragraph">
    <w:name w:val="Header and Footer"/>
    <w:link w:val="Style_18_ch"/>
    <w:pPr>
      <w:spacing w:line="240" w:lineRule="auto"/>
      <w:ind/>
      <w:jc w:val="both"/>
    </w:pPr>
    <w:rPr>
      <w:rFonts w:ascii="XO Thames" w:hAnsi="XO Thames"/>
      <w:sz w:val="28"/>
    </w:rPr>
  </w:style>
  <w:style w:styleId="Style_18_ch" w:type="character">
    <w:name w:val="Header and Footer"/>
    <w:link w:val="Style_18"/>
    <w:rPr>
      <w:rFonts w:ascii="XO Thames" w:hAnsi="XO Thames"/>
      <w:sz w:val="28"/>
    </w:rPr>
  </w:style>
  <w:style w:styleId="Style_19" w:type="paragraph">
    <w:name w:val="toc 9"/>
    <w:next w:val="Style_3"/>
    <w:link w:val="Style_19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9_ch" w:type="character">
    <w:name w:val="toc 9"/>
    <w:link w:val="Style_19"/>
    <w:rPr>
      <w:rFonts w:ascii="XO Thames" w:hAnsi="XO Thames"/>
      <w:sz w:val="28"/>
    </w:rPr>
  </w:style>
  <w:style w:styleId="Style_20" w:type="paragraph">
    <w:name w:val="toc 8"/>
    <w:next w:val="Style_3"/>
    <w:link w:val="Style_20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0_ch" w:type="character">
    <w:name w:val="toc 8"/>
    <w:link w:val="Style_20"/>
    <w:rPr>
      <w:rFonts w:ascii="XO Thames" w:hAnsi="XO Thames"/>
      <w:sz w:val="28"/>
    </w:rPr>
  </w:style>
  <w:style w:styleId="Style_21" w:type="paragraph">
    <w:name w:val="toc 5"/>
    <w:next w:val="Style_3"/>
    <w:link w:val="Style_21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1_ch" w:type="character">
    <w:name w:val="toc 5"/>
    <w:link w:val="Style_21"/>
    <w:rPr>
      <w:rFonts w:ascii="XO Thames" w:hAnsi="XO Thames"/>
      <w:sz w:val="28"/>
    </w:rPr>
  </w:style>
  <w:style w:styleId="Style_22" w:type="paragraph">
    <w:name w:val="Subtitle"/>
    <w:next w:val="Style_3"/>
    <w:link w:val="Style_22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2_ch" w:type="character">
    <w:name w:val="Subtitle"/>
    <w:link w:val="Style_22"/>
    <w:rPr>
      <w:rFonts w:ascii="XO Thames" w:hAnsi="XO Thames"/>
      <w:i w:val="1"/>
      <w:sz w:val="24"/>
    </w:rPr>
  </w:style>
  <w:style w:styleId="Style_23" w:type="paragraph">
    <w:name w:val="Title"/>
    <w:next w:val="Style_3"/>
    <w:link w:val="Style_23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3_ch" w:type="character">
    <w:name w:val="Title"/>
    <w:link w:val="Style_23"/>
    <w:rPr>
      <w:rFonts w:ascii="XO Thames" w:hAnsi="XO Thames"/>
      <w:b w:val="1"/>
      <w:caps w:val="1"/>
      <w:sz w:val="40"/>
    </w:rPr>
  </w:style>
  <w:style w:styleId="Style_24" w:type="paragraph">
    <w:name w:val="heading 4"/>
    <w:basedOn w:val="Style_3"/>
    <w:next w:val="Style_3"/>
    <w:link w:val="Style_24_ch"/>
    <w:uiPriority w:val="9"/>
    <w:qFormat/>
    <w:pPr>
      <w:keepNext w:val="1"/>
      <w:spacing w:after="60" w:before="240"/>
      <w:ind/>
      <w:outlineLvl w:val="3"/>
    </w:pPr>
    <w:rPr>
      <w:b w:val="1"/>
      <w:sz w:val="28"/>
    </w:rPr>
  </w:style>
  <w:style w:styleId="Style_24_ch" w:type="character">
    <w:name w:val="heading 4"/>
    <w:basedOn w:val="Style_3_ch"/>
    <w:link w:val="Style_24"/>
    <w:rPr>
      <w:b w:val="1"/>
      <w:sz w:val="28"/>
    </w:rPr>
  </w:style>
  <w:style w:styleId="Style_25" w:type="paragraph">
    <w:name w:val="heading 2"/>
    <w:next w:val="Style_3"/>
    <w:link w:val="Style_25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5_ch" w:type="character">
    <w:name w:val="heading 2"/>
    <w:link w:val="Style_25"/>
    <w:rPr>
      <w:rFonts w:ascii="XO Thames" w:hAnsi="XO Thames"/>
      <w:b w:val="1"/>
      <w:sz w:val="28"/>
    </w:rPr>
  </w:style>
  <w:style w:default="1" w:styleId="Style_2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styles.xml" Type="http://schemas.openxmlformats.org/officeDocument/2006/relationships/styles"/>
  <Relationship Id="rId1" Target="header1.xml" Type="http://schemas.openxmlformats.org/officeDocument/2006/relationships/header"/>
  <Relationship Id="rId2" Target="header2.xml" Type="http://schemas.openxmlformats.org/officeDocument/2006/relationships/header"/>
  <Relationship Id="rId3" Target="media/1.jpeg" Type="http://schemas.openxmlformats.org/officeDocument/2006/relationships/image"/>
  <Relationship Id="rId8" Target="webSettings.xml" Type="http://schemas.openxmlformats.org/officeDocument/2006/relationships/webSettings"/>
  <Relationship Id="rId4" Target="fontTable.xml" Type="http://schemas.openxmlformats.org/officeDocument/2006/relationships/fontTable"/>
  <Relationship Id="rId9" Target="theme/theme1.xml" Type="http://schemas.openxmlformats.org/officeDocument/2006/relationships/theme"/>
  <Relationship Id="rId7" Target="stylesWithEffects.xml" Type="http://schemas.microsoft.com/office/2007/relationships/stylesWithEffects"/>
  <Relationship Id="rId5" Target="settings.xml" Type="http://schemas.openxmlformats.org/officeDocument/2006/relationships/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MyOffice-CoreFramework-Linux/32-1208.815.9166.836.1@c028b4579ab889516ede6e689f46f6dad43bf900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2024-12-11T04:43:26Z</dcterms:modified>
</cp:coreProperties>
</file>